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Экономика и организация войскового хозяйства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Вооружённых Сил Российской Федерации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5F52DDD" w:rsidR="00A77598" w:rsidRPr="00A74E21" w:rsidRDefault="00A74E2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A158D" w:rsidRDefault="007A7979" w:rsidP="00511619">
            <w:pPr>
              <w:rPr>
                <w:rFonts w:ascii="Times New Roman" w:hAnsi="Times New Roman" w:cs="Times New Roman"/>
                <w:sz w:val="20"/>
                <w:szCs w:val="20"/>
              </w:rPr>
            </w:pPr>
            <w:r w:rsidRPr="00EA158D">
              <w:rPr>
                <w:rFonts w:ascii="Times New Roman" w:hAnsi="Times New Roman" w:cs="Times New Roman"/>
                <w:sz w:val="20"/>
                <w:szCs w:val="20"/>
              </w:rPr>
              <w:t>к.э.н, Малецкая Ирина Петровна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B91A036" w:rsidR="004475DA" w:rsidRPr="00A74E21" w:rsidRDefault="00A74E2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ED254FD" w14:textId="77777777" w:rsidR="00EA158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8310498" w:history="1">
            <w:r w:rsidR="00EA158D" w:rsidRPr="00B11F5D">
              <w:rPr>
                <w:rStyle w:val="a8"/>
                <w:rFonts w:ascii="Times New Roman" w:hAnsi="Times New Roman" w:cs="Times New Roman"/>
                <w:b/>
                <w:noProof/>
              </w:rPr>
              <w:t>1. ЦЕЛИ ОСВОЕНИЯ ДИСЦИПЛИНЫ</w:t>
            </w:r>
            <w:r w:rsidR="00EA158D">
              <w:rPr>
                <w:noProof/>
                <w:webHidden/>
              </w:rPr>
              <w:tab/>
            </w:r>
            <w:r w:rsidR="00EA158D">
              <w:rPr>
                <w:noProof/>
                <w:webHidden/>
              </w:rPr>
              <w:fldChar w:fldCharType="begin"/>
            </w:r>
            <w:r w:rsidR="00EA158D">
              <w:rPr>
                <w:noProof/>
                <w:webHidden/>
              </w:rPr>
              <w:instrText xml:space="preserve"> PAGEREF _Toc208310498 \h </w:instrText>
            </w:r>
            <w:r w:rsidR="00EA158D">
              <w:rPr>
                <w:noProof/>
                <w:webHidden/>
              </w:rPr>
            </w:r>
            <w:r w:rsidR="00EA158D">
              <w:rPr>
                <w:noProof/>
                <w:webHidden/>
              </w:rPr>
              <w:fldChar w:fldCharType="separate"/>
            </w:r>
            <w:r w:rsidR="00EA158D">
              <w:rPr>
                <w:noProof/>
                <w:webHidden/>
              </w:rPr>
              <w:t>3</w:t>
            </w:r>
            <w:r w:rsidR="00EA158D">
              <w:rPr>
                <w:noProof/>
                <w:webHidden/>
              </w:rPr>
              <w:fldChar w:fldCharType="end"/>
            </w:r>
          </w:hyperlink>
        </w:p>
        <w:p w14:paraId="56134A98" w14:textId="77777777" w:rsidR="00EA158D" w:rsidRDefault="008E4679">
          <w:pPr>
            <w:pStyle w:val="11"/>
            <w:tabs>
              <w:tab w:val="right" w:leader="dot" w:pos="9345"/>
            </w:tabs>
            <w:rPr>
              <w:rFonts w:eastAsiaTheme="minorEastAsia"/>
              <w:noProof/>
              <w:lang w:eastAsia="ru-RU"/>
            </w:rPr>
          </w:pPr>
          <w:hyperlink w:anchor="_Toc208310499" w:history="1">
            <w:r w:rsidR="00EA158D" w:rsidRPr="00B11F5D">
              <w:rPr>
                <w:rStyle w:val="a8"/>
                <w:rFonts w:ascii="Times New Roman" w:hAnsi="Times New Roman" w:cs="Times New Roman"/>
                <w:b/>
                <w:noProof/>
              </w:rPr>
              <w:t>2. МЕСТО ДИСЦИПЛИНЫ В СТРУКТУРЕ ОБРАЗОВАТЕЛЬНОЙ ПРОГРАММЫ</w:t>
            </w:r>
            <w:r w:rsidR="00EA158D">
              <w:rPr>
                <w:noProof/>
                <w:webHidden/>
              </w:rPr>
              <w:tab/>
            </w:r>
            <w:r w:rsidR="00EA158D">
              <w:rPr>
                <w:noProof/>
                <w:webHidden/>
              </w:rPr>
              <w:fldChar w:fldCharType="begin"/>
            </w:r>
            <w:r w:rsidR="00EA158D">
              <w:rPr>
                <w:noProof/>
                <w:webHidden/>
              </w:rPr>
              <w:instrText xml:space="preserve"> PAGEREF _Toc208310499 \h </w:instrText>
            </w:r>
            <w:r w:rsidR="00EA158D">
              <w:rPr>
                <w:noProof/>
                <w:webHidden/>
              </w:rPr>
            </w:r>
            <w:r w:rsidR="00EA158D">
              <w:rPr>
                <w:noProof/>
                <w:webHidden/>
              </w:rPr>
              <w:fldChar w:fldCharType="separate"/>
            </w:r>
            <w:r w:rsidR="00EA158D">
              <w:rPr>
                <w:noProof/>
                <w:webHidden/>
              </w:rPr>
              <w:t>3</w:t>
            </w:r>
            <w:r w:rsidR="00EA158D">
              <w:rPr>
                <w:noProof/>
                <w:webHidden/>
              </w:rPr>
              <w:fldChar w:fldCharType="end"/>
            </w:r>
          </w:hyperlink>
        </w:p>
        <w:p w14:paraId="3D219D82" w14:textId="77777777" w:rsidR="00EA158D" w:rsidRDefault="008E4679">
          <w:pPr>
            <w:pStyle w:val="11"/>
            <w:tabs>
              <w:tab w:val="right" w:leader="dot" w:pos="9345"/>
            </w:tabs>
            <w:rPr>
              <w:rFonts w:eastAsiaTheme="minorEastAsia"/>
              <w:noProof/>
              <w:lang w:eastAsia="ru-RU"/>
            </w:rPr>
          </w:pPr>
          <w:hyperlink w:anchor="_Toc208310500" w:history="1">
            <w:r w:rsidR="00EA158D" w:rsidRPr="00B11F5D">
              <w:rPr>
                <w:rStyle w:val="a8"/>
                <w:rFonts w:ascii="Times New Roman" w:hAnsi="Times New Roman" w:cs="Times New Roman"/>
                <w:b/>
                <w:noProof/>
              </w:rPr>
              <w:t>3. ПЛАНИРУЕМЫЕ РЕЗУЛЬТАТЫ ОБУЧЕНИЯ ПО ДИСЦИПЛИНЕ</w:t>
            </w:r>
            <w:r w:rsidR="00EA158D">
              <w:rPr>
                <w:noProof/>
                <w:webHidden/>
              </w:rPr>
              <w:tab/>
            </w:r>
            <w:r w:rsidR="00EA158D">
              <w:rPr>
                <w:noProof/>
                <w:webHidden/>
              </w:rPr>
              <w:fldChar w:fldCharType="begin"/>
            </w:r>
            <w:r w:rsidR="00EA158D">
              <w:rPr>
                <w:noProof/>
                <w:webHidden/>
              </w:rPr>
              <w:instrText xml:space="preserve"> PAGEREF _Toc208310500 \h </w:instrText>
            </w:r>
            <w:r w:rsidR="00EA158D">
              <w:rPr>
                <w:noProof/>
                <w:webHidden/>
              </w:rPr>
            </w:r>
            <w:r w:rsidR="00EA158D">
              <w:rPr>
                <w:noProof/>
                <w:webHidden/>
              </w:rPr>
              <w:fldChar w:fldCharType="separate"/>
            </w:r>
            <w:r w:rsidR="00EA158D">
              <w:rPr>
                <w:noProof/>
                <w:webHidden/>
              </w:rPr>
              <w:t>3</w:t>
            </w:r>
            <w:r w:rsidR="00EA158D">
              <w:rPr>
                <w:noProof/>
                <w:webHidden/>
              </w:rPr>
              <w:fldChar w:fldCharType="end"/>
            </w:r>
          </w:hyperlink>
        </w:p>
        <w:p w14:paraId="4DA45A78" w14:textId="77777777" w:rsidR="00EA158D" w:rsidRDefault="008E4679">
          <w:pPr>
            <w:pStyle w:val="11"/>
            <w:tabs>
              <w:tab w:val="right" w:leader="dot" w:pos="9345"/>
            </w:tabs>
            <w:rPr>
              <w:rFonts w:eastAsiaTheme="minorEastAsia"/>
              <w:noProof/>
              <w:lang w:eastAsia="ru-RU"/>
            </w:rPr>
          </w:pPr>
          <w:hyperlink w:anchor="_Toc208310501" w:history="1">
            <w:r w:rsidR="00EA158D" w:rsidRPr="00B11F5D">
              <w:rPr>
                <w:rStyle w:val="a8"/>
                <w:rFonts w:ascii="Times New Roman" w:hAnsi="Times New Roman" w:cs="Times New Roman"/>
                <w:b/>
                <w:noProof/>
              </w:rPr>
              <w:t>4. СТРУКТУРА И СОДЕРЖАНИЕ ДИСЦИПЛИНЫ*</w:t>
            </w:r>
            <w:r w:rsidR="00EA158D">
              <w:rPr>
                <w:noProof/>
                <w:webHidden/>
              </w:rPr>
              <w:tab/>
            </w:r>
            <w:r w:rsidR="00EA158D">
              <w:rPr>
                <w:noProof/>
                <w:webHidden/>
              </w:rPr>
              <w:fldChar w:fldCharType="begin"/>
            </w:r>
            <w:r w:rsidR="00EA158D">
              <w:rPr>
                <w:noProof/>
                <w:webHidden/>
              </w:rPr>
              <w:instrText xml:space="preserve"> PAGEREF _Toc208310501 \h </w:instrText>
            </w:r>
            <w:r w:rsidR="00EA158D">
              <w:rPr>
                <w:noProof/>
                <w:webHidden/>
              </w:rPr>
            </w:r>
            <w:r w:rsidR="00EA158D">
              <w:rPr>
                <w:noProof/>
                <w:webHidden/>
              </w:rPr>
              <w:fldChar w:fldCharType="separate"/>
            </w:r>
            <w:r w:rsidR="00EA158D">
              <w:rPr>
                <w:noProof/>
                <w:webHidden/>
              </w:rPr>
              <w:t>3</w:t>
            </w:r>
            <w:r w:rsidR="00EA158D">
              <w:rPr>
                <w:noProof/>
                <w:webHidden/>
              </w:rPr>
              <w:fldChar w:fldCharType="end"/>
            </w:r>
          </w:hyperlink>
        </w:p>
        <w:p w14:paraId="352F8A0E" w14:textId="77777777" w:rsidR="00EA158D" w:rsidRDefault="008E4679">
          <w:pPr>
            <w:pStyle w:val="11"/>
            <w:tabs>
              <w:tab w:val="right" w:leader="dot" w:pos="9345"/>
            </w:tabs>
            <w:rPr>
              <w:rFonts w:eastAsiaTheme="minorEastAsia"/>
              <w:noProof/>
              <w:lang w:eastAsia="ru-RU"/>
            </w:rPr>
          </w:pPr>
          <w:hyperlink w:anchor="_Toc208310502" w:history="1">
            <w:r w:rsidR="00EA158D" w:rsidRPr="00B11F5D">
              <w:rPr>
                <w:rStyle w:val="a8"/>
                <w:rFonts w:ascii="Times New Roman" w:hAnsi="Times New Roman" w:cs="Times New Roman"/>
                <w:b/>
                <w:noProof/>
              </w:rPr>
              <w:t>5. УЧЕБНО-МЕТОДИЧЕСКОЕ И ИНФОРМАЦИОННОЕ ОБЕСПЕЧЕНИЕ ДИСЦИПЛИНЫ</w:t>
            </w:r>
            <w:r w:rsidR="00EA158D">
              <w:rPr>
                <w:noProof/>
                <w:webHidden/>
              </w:rPr>
              <w:tab/>
            </w:r>
            <w:r w:rsidR="00EA158D">
              <w:rPr>
                <w:noProof/>
                <w:webHidden/>
              </w:rPr>
              <w:fldChar w:fldCharType="begin"/>
            </w:r>
            <w:r w:rsidR="00EA158D">
              <w:rPr>
                <w:noProof/>
                <w:webHidden/>
              </w:rPr>
              <w:instrText xml:space="preserve"> PAGEREF _Toc208310502 \h </w:instrText>
            </w:r>
            <w:r w:rsidR="00EA158D">
              <w:rPr>
                <w:noProof/>
                <w:webHidden/>
              </w:rPr>
            </w:r>
            <w:r w:rsidR="00EA158D">
              <w:rPr>
                <w:noProof/>
                <w:webHidden/>
              </w:rPr>
              <w:fldChar w:fldCharType="separate"/>
            </w:r>
            <w:r w:rsidR="00EA158D">
              <w:rPr>
                <w:noProof/>
                <w:webHidden/>
              </w:rPr>
              <w:t>7</w:t>
            </w:r>
            <w:r w:rsidR="00EA158D">
              <w:rPr>
                <w:noProof/>
                <w:webHidden/>
              </w:rPr>
              <w:fldChar w:fldCharType="end"/>
            </w:r>
          </w:hyperlink>
        </w:p>
        <w:p w14:paraId="7BD01A77" w14:textId="77777777" w:rsidR="00EA158D" w:rsidRDefault="008E4679">
          <w:pPr>
            <w:pStyle w:val="21"/>
            <w:tabs>
              <w:tab w:val="right" w:leader="dot" w:pos="9345"/>
            </w:tabs>
            <w:rPr>
              <w:rFonts w:eastAsiaTheme="minorEastAsia"/>
              <w:noProof/>
              <w:lang w:eastAsia="ru-RU"/>
            </w:rPr>
          </w:pPr>
          <w:hyperlink w:anchor="_Toc208310503" w:history="1">
            <w:r w:rsidR="00EA158D" w:rsidRPr="00B11F5D">
              <w:rPr>
                <w:rStyle w:val="a8"/>
                <w:rFonts w:ascii="Times New Roman" w:hAnsi="Times New Roman" w:cs="Times New Roman"/>
                <w:b/>
                <w:noProof/>
              </w:rPr>
              <w:t>5.1 Рекомендуемая литература</w:t>
            </w:r>
            <w:r w:rsidR="00EA158D">
              <w:rPr>
                <w:noProof/>
                <w:webHidden/>
              </w:rPr>
              <w:tab/>
            </w:r>
            <w:r w:rsidR="00EA158D">
              <w:rPr>
                <w:noProof/>
                <w:webHidden/>
              </w:rPr>
              <w:fldChar w:fldCharType="begin"/>
            </w:r>
            <w:r w:rsidR="00EA158D">
              <w:rPr>
                <w:noProof/>
                <w:webHidden/>
              </w:rPr>
              <w:instrText xml:space="preserve"> PAGEREF _Toc208310503 \h </w:instrText>
            </w:r>
            <w:r w:rsidR="00EA158D">
              <w:rPr>
                <w:noProof/>
                <w:webHidden/>
              </w:rPr>
            </w:r>
            <w:r w:rsidR="00EA158D">
              <w:rPr>
                <w:noProof/>
                <w:webHidden/>
              </w:rPr>
              <w:fldChar w:fldCharType="separate"/>
            </w:r>
            <w:r w:rsidR="00EA158D">
              <w:rPr>
                <w:noProof/>
                <w:webHidden/>
              </w:rPr>
              <w:t>7</w:t>
            </w:r>
            <w:r w:rsidR="00EA158D">
              <w:rPr>
                <w:noProof/>
                <w:webHidden/>
              </w:rPr>
              <w:fldChar w:fldCharType="end"/>
            </w:r>
          </w:hyperlink>
        </w:p>
        <w:p w14:paraId="79945032" w14:textId="77777777" w:rsidR="00EA158D" w:rsidRDefault="008E4679">
          <w:pPr>
            <w:pStyle w:val="21"/>
            <w:tabs>
              <w:tab w:val="right" w:leader="dot" w:pos="9345"/>
            </w:tabs>
            <w:rPr>
              <w:rFonts w:eastAsiaTheme="minorEastAsia"/>
              <w:noProof/>
              <w:lang w:eastAsia="ru-RU"/>
            </w:rPr>
          </w:pPr>
          <w:hyperlink w:anchor="_Toc208310504" w:history="1">
            <w:r w:rsidR="00EA158D" w:rsidRPr="00B11F5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A158D">
              <w:rPr>
                <w:noProof/>
                <w:webHidden/>
              </w:rPr>
              <w:tab/>
            </w:r>
            <w:r w:rsidR="00EA158D">
              <w:rPr>
                <w:noProof/>
                <w:webHidden/>
              </w:rPr>
              <w:fldChar w:fldCharType="begin"/>
            </w:r>
            <w:r w:rsidR="00EA158D">
              <w:rPr>
                <w:noProof/>
                <w:webHidden/>
              </w:rPr>
              <w:instrText xml:space="preserve"> PAGEREF _Toc208310504 \h </w:instrText>
            </w:r>
            <w:r w:rsidR="00EA158D">
              <w:rPr>
                <w:noProof/>
                <w:webHidden/>
              </w:rPr>
            </w:r>
            <w:r w:rsidR="00EA158D">
              <w:rPr>
                <w:noProof/>
                <w:webHidden/>
              </w:rPr>
              <w:fldChar w:fldCharType="separate"/>
            </w:r>
            <w:r w:rsidR="00EA158D">
              <w:rPr>
                <w:noProof/>
                <w:webHidden/>
              </w:rPr>
              <w:t>8</w:t>
            </w:r>
            <w:r w:rsidR="00EA158D">
              <w:rPr>
                <w:noProof/>
                <w:webHidden/>
              </w:rPr>
              <w:fldChar w:fldCharType="end"/>
            </w:r>
          </w:hyperlink>
        </w:p>
        <w:p w14:paraId="49D58FDD" w14:textId="77777777" w:rsidR="00EA158D" w:rsidRDefault="008E4679">
          <w:pPr>
            <w:pStyle w:val="21"/>
            <w:tabs>
              <w:tab w:val="right" w:leader="dot" w:pos="9345"/>
            </w:tabs>
            <w:rPr>
              <w:rFonts w:eastAsiaTheme="minorEastAsia"/>
              <w:noProof/>
              <w:lang w:eastAsia="ru-RU"/>
            </w:rPr>
          </w:pPr>
          <w:hyperlink w:anchor="_Toc208310505" w:history="1">
            <w:r w:rsidR="00EA158D" w:rsidRPr="00B11F5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A158D">
              <w:rPr>
                <w:noProof/>
                <w:webHidden/>
              </w:rPr>
              <w:tab/>
            </w:r>
            <w:r w:rsidR="00EA158D">
              <w:rPr>
                <w:noProof/>
                <w:webHidden/>
              </w:rPr>
              <w:fldChar w:fldCharType="begin"/>
            </w:r>
            <w:r w:rsidR="00EA158D">
              <w:rPr>
                <w:noProof/>
                <w:webHidden/>
              </w:rPr>
              <w:instrText xml:space="preserve"> PAGEREF _Toc208310505 \h </w:instrText>
            </w:r>
            <w:r w:rsidR="00EA158D">
              <w:rPr>
                <w:noProof/>
                <w:webHidden/>
              </w:rPr>
            </w:r>
            <w:r w:rsidR="00EA158D">
              <w:rPr>
                <w:noProof/>
                <w:webHidden/>
              </w:rPr>
              <w:fldChar w:fldCharType="separate"/>
            </w:r>
            <w:r w:rsidR="00EA158D">
              <w:rPr>
                <w:noProof/>
                <w:webHidden/>
              </w:rPr>
              <w:t>8</w:t>
            </w:r>
            <w:r w:rsidR="00EA158D">
              <w:rPr>
                <w:noProof/>
                <w:webHidden/>
              </w:rPr>
              <w:fldChar w:fldCharType="end"/>
            </w:r>
          </w:hyperlink>
        </w:p>
        <w:p w14:paraId="20FCFB50" w14:textId="77777777" w:rsidR="00EA158D" w:rsidRDefault="008E4679">
          <w:pPr>
            <w:pStyle w:val="11"/>
            <w:tabs>
              <w:tab w:val="right" w:leader="dot" w:pos="9345"/>
            </w:tabs>
            <w:rPr>
              <w:rFonts w:eastAsiaTheme="minorEastAsia"/>
              <w:noProof/>
              <w:lang w:eastAsia="ru-RU"/>
            </w:rPr>
          </w:pPr>
          <w:hyperlink w:anchor="_Toc208310506" w:history="1">
            <w:r w:rsidR="00EA158D" w:rsidRPr="00B11F5D">
              <w:rPr>
                <w:rStyle w:val="a8"/>
                <w:rFonts w:ascii="Times New Roman" w:hAnsi="Times New Roman" w:cs="Times New Roman"/>
                <w:b/>
                <w:noProof/>
              </w:rPr>
              <w:t>6. МАТЕРИАЛЬНО-ТЕХНИЧЕСКОЕ ОБЕСПЕЧЕНИЕ ДИСЦИПЛИНЫ</w:t>
            </w:r>
            <w:r w:rsidR="00EA158D">
              <w:rPr>
                <w:noProof/>
                <w:webHidden/>
              </w:rPr>
              <w:tab/>
            </w:r>
            <w:r w:rsidR="00EA158D">
              <w:rPr>
                <w:noProof/>
                <w:webHidden/>
              </w:rPr>
              <w:fldChar w:fldCharType="begin"/>
            </w:r>
            <w:r w:rsidR="00EA158D">
              <w:rPr>
                <w:noProof/>
                <w:webHidden/>
              </w:rPr>
              <w:instrText xml:space="preserve"> PAGEREF _Toc208310506 \h </w:instrText>
            </w:r>
            <w:r w:rsidR="00EA158D">
              <w:rPr>
                <w:noProof/>
                <w:webHidden/>
              </w:rPr>
            </w:r>
            <w:r w:rsidR="00EA158D">
              <w:rPr>
                <w:noProof/>
                <w:webHidden/>
              </w:rPr>
              <w:fldChar w:fldCharType="separate"/>
            </w:r>
            <w:r w:rsidR="00EA158D">
              <w:rPr>
                <w:noProof/>
                <w:webHidden/>
              </w:rPr>
              <w:t>8</w:t>
            </w:r>
            <w:r w:rsidR="00EA158D">
              <w:rPr>
                <w:noProof/>
                <w:webHidden/>
              </w:rPr>
              <w:fldChar w:fldCharType="end"/>
            </w:r>
          </w:hyperlink>
        </w:p>
        <w:p w14:paraId="2441E05D" w14:textId="77777777" w:rsidR="00EA158D" w:rsidRDefault="008E4679">
          <w:pPr>
            <w:pStyle w:val="11"/>
            <w:tabs>
              <w:tab w:val="right" w:leader="dot" w:pos="9345"/>
            </w:tabs>
            <w:rPr>
              <w:rFonts w:eastAsiaTheme="minorEastAsia"/>
              <w:noProof/>
              <w:lang w:eastAsia="ru-RU"/>
            </w:rPr>
          </w:pPr>
          <w:hyperlink w:anchor="_Toc208310507" w:history="1">
            <w:r w:rsidR="00EA158D" w:rsidRPr="00B11F5D">
              <w:rPr>
                <w:rStyle w:val="a8"/>
                <w:rFonts w:ascii="Times New Roman" w:hAnsi="Times New Roman" w:cs="Times New Roman"/>
                <w:b/>
                <w:noProof/>
              </w:rPr>
              <w:t>7. МЕТОДИЧЕСКИЕ УКАЗАНИЯ ДЛЯ ОБУЧАЮЩЕГОСЯ ПО ОСВОЕНИЮ ДИСЦИПЛИНЫ</w:t>
            </w:r>
            <w:r w:rsidR="00EA158D">
              <w:rPr>
                <w:noProof/>
                <w:webHidden/>
              </w:rPr>
              <w:tab/>
            </w:r>
            <w:r w:rsidR="00EA158D">
              <w:rPr>
                <w:noProof/>
                <w:webHidden/>
              </w:rPr>
              <w:fldChar w:fldCharType="begin"/>
            </w:r>
            <w:r w:rsidR="00EA158D">
              <w:rPr>
                <w:noProof/>
                <w:webHidden/>
              </w:rPr>
              <w:instrText xml:space="preserve"> PAGEREF _Toc208310507 \h </w:instrText>
            </w:r>
            <w:r w:rsidR="00EA158D">
              <w:rPr>
                <w:noProof/>
                <w:webHidden/>
              </w:rPr>
            </w:r>
            <w:r w:rsidR="00EA158D">
              <w:rPr>
                <w:noProof/>
                <w:webHidden/>
              </w:rPr>
              <w:fldChar w:fldCharType="separate"/>
            </w:r>
            <w:r w:rsidR="00EA158D">
              <w:rPr>
                <w:noProof/>
                <w:webHidden/>
              </w:rPr>
              <w:t>10</w:t>
            </w:r>
            <w:r w:rsidR="00EA158D">
              <w:rPr>
                <w:noProof/>
                <w:webHidden/>
              </w:rPr>
              <w:fldChar w:fldCharType="end"/>
            </w:r>
          </w:hyperlink>
        </w:p>
        <w:p w14:paraId="0E492163" w14:textId="77777777" w:rsidR="00EA158D" w:rsidRDefault="008E4679">
          <w:pPr>
            <w:pStyle w:val="11"/>
            <w:tabs>
              <w:tab w:val="right" w:leader="dot" w:pos="9345"/>
            </w:tabs>
            <w:rPr>
              <w:rFonts w:eastAsiaTheme="minorEastAsia"/>
              <w:noProof/>
              <w:lang w:eastAsia="ru-RU"/>
            </w:rPr>
          </w:pPr>
          <w:hyperlink w:anchor="_Toc208310508" w:history="1">
            <w:r w:rsidR="00EA158D" w:rsidRPr="00B11F5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A158D">
              <w:rPr>
                <w:noProof/>
                <w:webHidden/>
              </w:rPr>
              <w:tab/>
            </w:r>
            <w:r w:rsidR="00EA158D">
              <w:rPr>
                <w:noProof/>
                <w:webHidden/>
              </w:rPr>
              <w:fldChar w:fldCharType="begin"/>
            </w:r>
            <w:r w:rsidR="00EA158D">
              <w:rPr>
                <w:noProof/>
                <w:webHidden/>
              </w:rPr>
              <w:instrText xml:space="preserve"> PAGEREF _Toc208310508 \h </w:instrText>
            </w:r>
            <w:r w:rsidR="00EA158D">
              <w:rPr>
                <w:noProof/>
                <w:webHidden/>
              </w:rPr>
            </w:r>
            <w:r w:rsidR="00EA158D">
              <w:rPr>
                <w:noProof/>
                <w:webHidden/>
              </w:rPr>
              <w:fldChar w:fldCharType="separate"/>
            </w:r>
            <w:r w:rsidR="00EA158D">
              <w:rPr>
                <w:noProof/>
                <w:webHidden/>
              </w:rPr>
              <w:t>11</w:t>
            </w:r>
            <w:r w:rsidR="00EA158D">
              <w:rPr>
                <w:noProof/>
                <w:webHidden/>
              </w:rPr>
              <w:fldChar w:fldCharType="end"/>
            </w:r>
          </w:hyperlink>
        </w:p>
        <w:p w14:paraId="26927F06" w14:textId="77777777" w:rsidR="00EA158D" w:rsidRDefault="008E4679">
          <w:pPr>
            <w:pStyle w:val="11"/>
            <w:tabs>
              <w:tab w:val="right" w:leader="dot" w:pos="9345"/>
            </w:tabs>
            <w:rPr>
              <w:rFonts w:eastAsiaTheme="minorEastAsia"/>
              <w:noProof/>
              <w:lang w:eastAsia="ru-RU"/>
            </w:rPr>
          </w:pPr>
          <w:hyperlink w:anchor="_Toc208310509" w:history="1">
            <w:r w:rsidR="00EA158D" w:rsidRPr="00B11F5D">
              <w:rPr>
                <w:rStyle w:val="a8"/>
                <w:rFonts w:ascii="Times New Roman" w:hAnsi="Times New Roman" w:cs="Times New Roman"/>
                <w:b/>
                <w:noProof/>
              </w:rPr>
              <w:t>ФОНД ОЦЕНОЧНЫХ СРЕДСТВ</w:t>
            </w:r>
            <w:r w:rsidR="00EA158D">
              <w:rPr>
                <w:noProof/>
                <w:webHidden/>
              </w:rPr>
              <w:tab/>
            </w:r>
            <w:r w:rsidR="00EA158D">
              <w:rPr>
                <w:noProof/>
                <w:webHidden/>
              </w:rPr>
              <w:fldChar w:fldCharType="begin"/>
            </w:r>
            <w:r w:rsidR="00EA158D">
              <w:rPr>
                <w:noProof/>
                <w:webHidden/>
              </w:rPr>
              <w:instrText xml:space="preserve"> PAGEREF _Toc208310509 \h </w:instrText>
            </w:r>
            <w:r w:rsidR="00EA158D">
              <w:rPr>
                <w:noProof/>
                <w:webHidden/>
              </w:rPr>
            </w:r>
            <w:r w:rsidR="00EA158D">
              <w:rPr>
                <w:noProof/>
                <w:webHidden/>
              </w:rPr>
              <w:fldChar w:fldCharType="separate"/>
            </w:r>
            <w:r w:rsidR="00EA158D">
              <w:rPr>
                <w:noProof/>
                <w:webHidden/>
              </w:rPr>
              <w:t>13</w:t>
            </w:r>
            <w:r w:rsidR="00EA158D">
              <w:rPr>
                <w:noProof/>
                <w:webHidden/>
              </w:rPr>
              <w:fldChar w:fldCharType="end"/>
            </w:r>
          </w:hyperlink>
        </w:p>
        <w:p w14:paraId="5D1FDB86" w14:textId="77777777" w:rsidR="00EA158D" w:rsidRDefault="008E4679">
          <w:pPr>
            <w:pStyle w:val="21"/>
            <w:tabs>
              <w:tab w:val="right" w:leader="dot" w:pos="9345"/>
            </w:tabs>
            <w:rPr>
              <w:rFonts w:eastAsiaTheme="minorEastAsia"/>
              <w:noProof/>
              <w:lang w:eastAsia="ru-RU"/>
            </w:rPr>
          </w:pPr>
          <w:hyperlink w:anchor="_Toc208310510" w:history="1">
            <w:r w:rsidR="00EA158D" w:rsidRPr="00B11F5D">
              <w:rPr>
                <w:rStyle w:val="a8"/>
                <w:rFonts w:ascii="Times New Roman" w:hAnsi="Times New Roman" w:cs="Times New Roman"/>
                <w:b/>
                <w:noProof/>
              </w:rPr>
              <w:t>1.1 Контрольные вопросы и задания к промежуточной аттестации</w:t>
            </w:r>
            <w:r w:rsidR="00EA158D">
              <w:rPr>
                <w:noProof/>
                <w:webHidden/>
              </w:rPr>
              <w:tab/>
            </w:r>
            <w:r w:rsidR="00EA158D">
              <w:rPr>
                <w:noProof/>
                <w:webHidden/>
              </w:rPr>
              <w:fldChar w:fldCharType="begin"/>
            </w:r>
            <w:r w:rsidR="00EA158D">
              <w:rPr>
                <w:noProof/>
                <w:webHidden/>
              </w:rPr>
              <w:instrText xml:space="preserve"> PAGEREF _Toc208310510 \h </w:instrText>
            </w:r>
            <w:r w:rsidR="00EA158D">
              <w:rPr>
                <w:noProof/>
                <w:webHidden/>
              </w:rPr>
            </w:r>
            <w:r w:rsidR="00EA158D">
              <w:rPr>
                <w:noProof/>
                <w:webHidden/>
              </w:rPr>
              <w:fldChar w:fldCharType="separate"/>
            </w:r>
            <w:r w:rsidR="00EA158D">
              <w:rPr>
                <w:noProof/>
                <w:webHidden/>
              </w:rPr>
              <w:t>13</w:t>
            </w:r>
            <w:r w:rsidR="00EA158D">
              <w:rPr>
                <w:noProof/>
                <w:webHidden/>
              </w:rPr>
              <w:fldChar w:fldCharType="end"/>
            </w:r>
          </w:hyperlink>
        </w:p>
        <w:p w14:paraId="2A35956C" w14:textId="77777777" w:rsidR="00EA158D" w:rsidRDefault="008E4679">
          <w:pPr>
            <w:pStyle w:val="21"/>
            <w:tabs>
              <w:tab w:val="right" w:leader="dot" w:pos="9345"/>
            </w:tabs>
            <w:rPr>
              <w:rFonts w:eastAsiaTheme="minorEastAsia"/>
              <w:noProof/>
              <w:lang w:eastAsia="ru-RU"/>
            </w:rPr>
          </w:pPr>
          <w:hyperlink w:anchor="_Toc208310511" w:history="1">
            <w:r w:rsidR="00EA158D" w:rsidRPr="00B11F5D">
              <w:rPr>
                <w:rStyle w:val="a8"/>
                <w:rFonts w:ascii="Times New Roman" w:hAnsi="Times New Roman" w:cs="Times New Roman"/>
                <w:b/>
                <w:noProof/>
              </w:rPr>
              <w:t>1.2 Темы письменных работ</w:t>
            </w:r>
            <w:r w:rsidR="00EA158D">
              <w:rPr>
                <w:noProof/>
                <w:webHidden/>
              </w:rPr>
              <w:tab/>
            </w:r>
            <w:r w:rsidR="00EA158D">
              <w:rPr>
                <w:noProof/>
                <w:webHidden/>
              </w:rPr>
              <w:fldChar w:fldCharType="begin"/>
            </w:r>
            <w:r w:rsidR="00EA158D">
              <w:rPr>
                <w:noProof/>
                <w:webHidden/>
              </w:rPr>
              <w:instrText xml:space="preserve"> PAGEREF _Toc208310511 \h </w:instrText>
            </w:r>
            <w:r w:rsidR="00EA158D">
              <w:rPr>
                <w:noProof/>
                <w:webHidden/>
              </w:rPr>
            </w:r>
            <w:r w:rsidR="00EA158D">
              <w:rPr>
                <w:noProof/>
                <w:webHidden/>
              </w:rPr>
              <w:fldChar w:fldCharType="separate"/>
            </w:r>
            <w:r w:rsidR="00EA158D">
              <w:rPr>
                <w:noProof/>
                <w:webHidden/>
              </w:rPr>
              <w:t>13</w:t>
            </w:r>
            <w:r w:rsidR="00EA158D">
              <w:rPr>
                <w:noProof/>
                <w:webHidden/>
              </w:rPr>
              <w:fldChar w:fldCharType="end"/>
            </w:r>
          </w:hyperlink>
        </w:p>
        <w:p w14:paraId="64B21FBB" w14:textId="77777777" w:rsidR="00EA158D" w:rsidRDefault="008E4679">
          <w:pPr>
            <w:pStyle w:val="21"/>
            <w:tabs>
              <w:tab w:val="right" w:leader="dot" w:pos="9345"/>
            </w:tabs>
            <w:rPr>
              <w:rFonts w:eastAsiaTheme="minorEastAsia"/>
              <w:noProof/>
              <w:lang w:eastAsia="ru-RU"/>
            </w:rPr>
          </w:pPr>
          <w:hyperlink w:anchor="_Toc208310512" w:history="1">
            <w:r w:rsidR="00EA158D" w:rsidRPr="00B11F5D">
              <w:rPr>
                <w:rStyle w:val="a8"/>
                <w:rFonts w:ascii="Times New Roman" w:hAnsi="Times New Roman" w:cs="Times New Roman"/>
                <w:b/>
                <w:noProof/>
              </w:rPr>
              <w:t>1.3 Контрольные точки</w:t>
            </w:r>
            <w:r w:rsidR="00EA158D">
              <w:rPr>
                <w:noProof/>
                <w:webHidden/>
              </w:rPr>
              <w:tab/>
            </w:r>
            <w:r w:rsidR="00EA158D">
              <w:rPr>
                <w:noProof/>
                <w:webHidden/>
              </w:rPr>
              <w:fldChar w:fldCharType="begin"/>
            </w:r>
            <w:r w:rsidR="00EA158D">
              <w:rPr>
                <w:noProof/>
                <w:webHidden/>
              </w:rPr>
              <w:instrText xml:space="preserve"> PAGEREF _Toc208310512 \h </w:instrText>
            </w:r>
            <w:r w:rsidR="00EA158D">
              <w:rPr>
                <w:noProof/>
                <w:webHidden/>
              </w:rPr>
            </w:r>
            <w:r w:rsidR="00EA158D">
              <w:rPr>
                <w:noProof/>
                <w:webHidden/>
              </w:rPr>
              <w:fldChar w:fldCharType="separate"/>
            </w:r>
            <w:r w:rsidR="00EA158D">
              <w:rPr>
                <w:noProof/>
                <w:webHidden/>
              </w:rPr>
              <w:t>13</w:t>
            </w:r>
            <w:r w:rsidR="00EA158D">
              <w:rPr>
                <w:noProof/>
                <w:webHidden/>
              </w:rPr>
              <w:fldChar w:fldCharType="end"/>
            </w:r>
          </w:hyperlink>
        </w:p>
        <w:p w14:paraId="20783E6C" w14:textId="77777777" w:rsidR="00EA158D" w:rsidRDefault="008E4679">
          <w:pPr>
            <w:pStyle w:val="21"/>
            <w:tabs>
              <w:tab w:val="right" w:leader="dot" w:pos="9345"/>
            </w:tabs>
            <w:rPr>
              <w:rFonts w:eastAsiaTheme="minorEastAsia"/>
              <w:noProof/>
              <w:lang w:eastAsia="ru-RU"/>
            </w:rPr>
          </w:pPr>
          <w:hyperlink w:anchor="_Toc208310513" w:history="1">
            <w:r w:rsidR="00EA158D" w:rsidRPr="00B11F5D">
              <w:rPr>
                <w:rStyle w:val="a8"/>
                <w:rFonts w:ascii="Times New Roman" w:hAnsi="Times New Roman" w:cs="Times New Roman"/>
                <w:b/>
                <w:noProof/>
              </w:rPr>
              <w:t>1.4 Другие объекты оценивания</w:t>
            </w:r>
            <w:r w:rsidR="00EA158D">
              <w:rPr>
                <w:noProof/>
                <w:webHidden/>
              </w:rPr>
              <w:tab/>
            </w:r>
            <w:r w:rsidR="00EA158D">
              <w:rPr>
                <w:noProof/>
                <w:webHidden/>
              </w:rPr>
              <w:fldChar w:fldCharType="begin"/>
            </w:r>
            <w:r w:rsidR="00EA158D">
              <w:rPr>
                <w:noProof/>
                <w:webHidden/>
              </w:rPr>
              <w:instrText xml:space="preserve"> PAGEREF _Toc208310513 \h </w:instrText>
            </w:r>
            <w:r w:rsidR="00EA158D">
              <w:rPr>
                <w:noProof/>
                <w:webHidden/>
              </w:rPr>
            </w:r>
            <w:r w:rsidR="00EA158D">
              <w:rPr>
                <w:noProof/>
                <w:webHidden/>
              </w:rPr>
              <w:fldChar w:fldCharType="separate"/>
            </w:r>
            <w:r w:rsidR="00EA158D">
              <w:rPr>
                <w:noProof/>
                <w:webHidden/>
              </w:rPr>
              <w:t>13</w:t>
            </w:r>
            <w:r w:rsidR="00EA158D">
              <w:rPr>
                <w:noProof/>
                <w:webHidden/>
              </w:rPr>
              <w:fldChar w:fldCharType="end"/>
            </w:r>
          </w:hyperlink>
        </w:p>
        <w:p w14:paraId="3FFF87E1" w14:textId="77777777" w:rsidR="00EA158D" w:rsidRDefault="008E4679">
          <w:pPr>
            <w:pStyle w:val="21"/>
            <w:tabs>
              <w:tab w:val="right" w:leader="dot" w:pos="9345"/>
            </w:tabs>
            <w:rPr>
              <w:rFonts w:eastAsiaTheme="minorEastAsia"/>
              <w:noProof/>
              <w:lang w:eastAsia="ru-RU"/>
            </w:rPr>
          </w:pPr>
          <w:hyperlink w:anchor="_Toc208310514" w:history="1">
            <w:r w:rsidR="00EA158D" w:rsidRPr="00B11F5D">
              <w:rPr>
                <w:rStyle w:val="a8"/>
                <w:rFonts w:ascii="Times New Roman" w:hAnsi="Times New Roman" w:cs="Times New Roman"/>
                <w:b/>
                <w:noProof/>
              </w:rPr>
              <w:t>1.5 Самостоятельная работа обучающегося</w:t>
            </w:r>
            <w:r w:rsidR="00EA158D">
              <w:rPr>
                <w:noProof/>
                <w:webHidden/>
              </w:rPr>
              <w:tab/>
            </w:r>
            <w:r w:rsidR="00EA158D">
              <w:rPr>
                <w:noProof/>
                <w:webHidden/>
              </w:rPr>
              <w:fldChar w:fldCharType="begin"/>
            </w:r>
            <w:r w:rsidR="00EA158D">
              <w:rPr>
                <w:noProof/>
                <w:webHidden/>
              </w:rPr>
              <w:instrText xml:space="preserve"> PAGEREF _Toc208310514 \h </w:instrText>
            </w:r>
            <w:r w:rsidR="00EA158D">
              <w:rPr>
                <w:noProof/>
                <w:webHidden/>
              </w:rPr>
            </w:r>
            <w:r w:rsidR="00EA158D">
              <w:rPr>
                <w:noProof/>
                <w:webHidden/>
              </w:rPr>
              <w:fldChar w:fldCharType="separate"/>
            </w:r>
            <w:r w:rsidR="00EA158D">
              <w:rPr>
                <w:noProof/>
                <w:webHidden/>
              </w:rPr>
              <w:t>13</w:t>
            </w:r>
            <w:r w:rsidR="00EA158D">
              <w:rPr>
                <w:noProof/>
                <w:webHidden/>
              </w:rPr>
              <w:fldChar w:fldCharType="end"/>
            </w:r>
          </w:hyperlink>
        </w:p>
        <w:p w14:paraId="490CA9FD" w14:textId="77777777" w:rsidR="00EA158D" w:rsidRDefault="008E4679">
          <w:pPr>
            <w:pStyle w:val="21"/>
            <w:tabs>
              <w:tab w:val="right" w:leader="dot" w:pos="9345"/>
            </w:tabs>
            <w:rPr>
              <w:rFonts w:eastAsiaTheme="minorEastAsia"/>
              <w:noProof/>
              <w:lang w:eastAsia="ru-RU"/>
            </w:rPr>
          </w:pPr>
          <w:hyperlink w:anchor="_Toc208310515" w:history="1">
            <w:r w:rsidR="00EA158D" w:rsidRPr="00B11F5D">
              <w:rPr>
                <w:rStyle w:val="a8"/>
                <w:rFonts w:ascii="Times New Roman" w:hAnsi="Times New Roman" w:cs="Times New Roman"/>
                <w:b/>
                <w:noProof/>
              </w:rPr>
              <w:t>1.6 Шкала оценивания результата</w:t>
            </w:r>
            <w:r w:rsidR="00EA158D">
              <w:rPr>
                <w:noProof/>
                <w:webHidden/>
              </w:rPr>
              <w:tab/>
            </w:r>
            <w:r w:rsidR="00EA158D">
              <w:rPr>
                <w:noProof/>
                <w:webHidden/>
              </w:rPr>
              <w:fldChar w:fldCharType="begin"/>
            </w:r>
            <w:r w:rsidR="00EA158D">
              <w:rPr>
                <w:noProof/>
                <w:webHidden/>
              </w:rPr>
              <w:instrText xml:space="preserve"> PAGEREF _Toc208310515 \h </w:instrText>
            </w:r>
            <w:r w:rsidR="00EA158D">
              <w:rPr>
                <w:noProof/>
                <w:webHidden/>
              </w:rPr>
            </w:r>
            <w:r w:rsidR="00EA158D">
              <w:rPr>
                <w:noProof/>
                <w:webHidden/>
              </w:rPr>
              <w:fldChar w:fldCharType="separate"/>
            </w:r>
            <w:r w:rsidR="00EA158D">
              <w:rPr>
                <w:noProof/>
                <w:webHidden/>
              </w:rPr>
              <w:t>13</w:t>
            </w:r>
            <w:r w:rsidR="00EA158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831049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военно-профессиональных компетенций, необходимых им для понимания методических подходов и методов организации войскового хозяйства военной организации государства, выработки у обучающихся умений и навыков их практического применения.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831049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Экономика и организация войскового хозяйства</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831050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A158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A158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A158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A158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A158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A158D" w:rsidRDefault="00751095" w:rsidP="009207A4">
            <w:pPr>
              <w:tabs>
                <w:tab w:val="left" w:pos="0"/>
              </w:tabs>
              <w:jc w:val="center"/>
              <w:rPr>
                <w:rFonts w:ascii="Times New Roman" w:hAnsi="Times New Roman" w:cs="Times New Roman"/>
                <w:lang w:bidi="ru-RU"/>
              </w:rPr>
            </w:pPr>
            <w:r w:rsidRPr="00EA158D">
              <w:rPr>
                <w:rFonts w:ascii="Times New Roman" w:hAnsi="Times New Roman" w:cs="Times New Roman"/>
                <w:b/>
              </w:rPr>
              <w:t>Планируемые результаты обучения по дисциплине</w:t>
            </w:r>
          </w:p>
          <w:p w14:paraId="4A80ACB9" w14:textId="77777777" w:rsidR="00751095" w:rsidRPr="00EA158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A158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A158D" w:rsidRDefault="00FD518F" w:rsidP="009207A4">
            <w:pPr>
              <w:widowControl w:val="0"/>
              <w:tabs>
                <w:tab w:val="left" w:pos="0"/>
              </w:tabs>
              <w:autoSpaceDE w:val="0"/>
              <w:autoSpaceDN w:val="0"/>
              <w:rPr>
                <w:rFonts w:ascii="Times New Roman" w:hAnsi="Times New Roman" w:cs="Times New Roman"/>
              </w:rPr>
            </w:pPr>
            <w:r w:rsidRPr="00EA158D">
              <w:rPr>
                <w:rFonts w:ascii="Times New Roman" w:hAnsi="Times New Roman" w:cs="Times New Roman"/>
              </w:rPr>
              <w:t>ПК-1 - Способен планировать и организовывать финансово-экономическую деятельность Вооруженных Сил Российской Федерации, осуществлять финансовое обеспечение войск (сил) с учетом стратегического развития Вооруженных Сил Российской Федерации и направлений государственной политики в области обороны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A158D" w:rsidRDefault="00FD518F" w:rsidP="009207A4">
            <w:pPr>
              <w:widowControl w:val="0"/>
              <w:tabs>
                <w:tab w:val="left" w:pos="0"/>
              </w:tabs>
              <w:autoSpaceDE w:val="0"/>
              <w:autoSpaceDN w:val="0"/>
              <w:rPr>
                <w:rFonts w:ascii="Times New Roman" w:hAnsi="Times New Roman" w:cs="Times New Roman"/>
                <w:lang w:bidi="ru-RU"/>
              </w:rPr>
            </w:pPr>
            <w:r w:rsidRPr="00EA158D">
              <w:rPr>
                <w:rFonts w:ascii="Times New Roman" w:hAnsi="Times New Roman" w:cs="Times New Roman"/>
                <w:lang w:bidi="ru-RU"/>
              </w:rPr>
              <w:t>ПК-1.1 - Выполняет работу по осуществлению финансовой деятельности ВС РФ, включая планирование, организацию и контроль</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A158D" w:rsidRDefault="00751095" w:rsidP="009207A4">
            <w:pPr>
              <w:autoSpaceDE w:val="0"/>
              <w:autoSpaceDN w:val="0"/>
              <w:adjustRightInd w:val="0"/>
              <w:jc w:val="both"/>
              <w:rPr>
                <w:rFonts w:ascii="Times New Roman" w:hAnsi="Times New Roman" w:cs="Times New Roman"/>
              </w:rPr>
            </w:pPr>
            <w:r w:rsidRPr="00EA158D">
              <w:rPr>
                <w:rFonts w:ascii="Times New Roman" w:hAnsi="Times New Roman" w:cs="Times New Roman"/>
              </w:rPr>
              <w:t xml:space="preserve">Знать: </w:t>
            </w:r>
            <w:r w:rsidR="00316402" w:rsidRPr="00EA158D">
              <w:rPr>
                <w:rFonts w:ascii="Times New Roman" w:hAnsi="Times New Roman" w:cs="Times New Roman"/>
              </w:rPr>
              <w:t>методы планирования, организации и контроля финансово-экономической деятельности Вооруженных сил РФ, а также методы финансового обеспечения войск (сил) включая сбор, обработку и анализ данных, необходимых для решения задач по видам боевого, медицинского, технического, тылового обеспечения, в том числе по всем видам материального обеспечения.</w:t>
            </w:r>
            <w:r w:rsidRPr="00EA158D">
              <w:rPr>
                <w:rFonts w:ascii="Times New Roman" w:hAnsi="Times New Roman" w:cs="Times New Roman"/>
              </w:rPr>
              <w:t xml:space="preserve"> </w:t>
            </w:r>
          </w:p>
          <w:p w14:paraId="1D618C66" w14:textId="00124F5A" w:rsidR="00751095" w:rsidRPr="00EA158D" w:rsidRDefault="00751095" w:rsidP="009207A4">
            <w:pPr>
              <w:autoSpaceDE w:val="0"/>
              <w:autoSpaceDN w:val="0"/>
              <w:adjustRightInd w:val="0"/>
              <w:jc w:val="both"/>
              <w:rPr>
                <w:rFonts w:ascii="Times New Roman" w:hAnsi="Times New Roman" w:cs="Times New Roman"/>
              </w:rPr>
            </w:pPr>
            <w:r w:rsidRPr="00EA158D">
              <w:rPr>
                <w:rFonts w:ascii="Times New Roman" w:hAnsi="Times New Roman" w:cs="Times New Roman"/>
              </w:rPr>
              <w:t xml:space="preserve">Уметь: </w:t>
            </w:r>
            <w:r w:rsidR="00FD518F" w:rsidRPr="00EA158D">
              <w:rPr>
                <w:rFonts w:ascii="Times New Roman" w:hAnsi="Times New Roman" w:cs="Times New Roman"/>
              </w:rPr>
              <w:t>применять формы и методы сбора, обработки и анализа информации о деятельности войск (сил) для решения поставленных задач в части финансово-экономической деятельности Вооруженных сил РФ</w:t>
            </w:r>
            <w:r w:rsidRPr="00EA158D">
              <w:rPr>
                <w:rFonts w:ascii="Times New Roman" w:hAnsi="Times New Roman" w:cs="Times New Roman"/>
              </w:rPr>
              <w:t xml:space="preserve">. </w:t>
            </w:r>
          </w:p>
          <w:p w14:paraId="253C4FDD" w14:textId="597ACE7D" w:rsidR="00751095" w:rsidRPr="00EA158D" w:rsidRDefault="00751095" w:rsidP="00FD518F">
            <w:pPr>
              <w:autoSpaceDE w:val="0"/>
              <w:autoSpaceDN w:val="0"/>
              <w:adjustRightInd w:val="0"/>
              <w:jc w:val="both"/>
              <w:rPr>
                <w:rFonts w:ascii="Times New Roman" w:hAnsi="Times New Roman" w:cs="Times New Roman"/>
                <w:lang w:bidi="ru-RU"/>
              </w:rPr>
            </w:pPr>
            <w:r w:rsidRPr="00EA158D">
              <w:rPr>
                <w:rFonts w:ascii="Times New Roman" w:hAnsi="Times New Roman" w:cs="Times New Roman"/>
              </w:rPr>
              <w:t xml:space="preserve">Владеть: </w:t>
            </w:r>
            <w:r w:rsidR="00FD518F" w:rsidRPr="00EA158D">
              <w:rPr>
                <w:rFonts w:ascii="Times New Roman" w:hAnsi="Times New Roman" w:cs="Times New Roman"/>
              </w:rPr>
              <w:t>навыками планирования, организации и контроля финансовой деятельности ВС РФ, включая разработку документов по планированию хозяйственной деятельности и экономической работы воинских частей и организаций</w:t>
            </w:r>
            <w:r w:rsidRPr="00EA158D">
              <w:rPr>
                <w:rFonts w:ascii="Times New Roman" w:hAnsi="Times New Roman" w:cs="Times New Roman"/>
              </w:rPr>
              <w:t>.</w:t>
            </w:r>
          </w:p>
        </w:tc>
      </w:tr>
    </w:tbl>
    <w:p w14:paraId="010B1EC2" w14:textId="77777777" w:rsidR="00E1429F" w:rsidRPr="00EA158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831050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Теоретико-методологические основы экономики войскового хозяйства.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содержание и задачи дисциплины. Структура и принципы функционирования экономики войскового хозяйства. Основы управленческой деятельности должностных лиц войскового хозяйства. Обязанности должностных лиц воинской части по организации и ведению войскового хозяйства. Порядок обеспечения воинских частей материальными средствами и зачисление их на довольствие. Назначение и требования, предъявляемые к учету материальных средств. Понятие об учетных документах, порядок их оформления, составления и ведения. Требования к документальному оформлению хозяйственных операций в воинской части (соединении). Организация учета материальных средств в воинской части. Списание утрат и недостач материальных средств за счет государства и виновных лиц.</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53A9A804" w14:textId="77777777" w:rsidTr="005B37A7">
        <w:trPr>
          <w:trHeight w:val="283"/>
        </w:trPr>
        <w:tc>
          <w:tcPr>
            <w:tcW w:w="1024" w:type="pct"/>
            <w:shd w:val="clear" w:color="auto" w:fill="auto"/>
            <w:vAlign w:val="center"/>
          </w:tcPr>
          <w:p w14:paraId="449DD2B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Экономика вещевого обеспечения воинской части.</w:t>
            </w:r>
          </w:p>
        </w:tc>
        <w:tc>
          <w:tcPr>
            <w:tcW w:w="2543" w:type="pct"/>
            <w:gridSpan w:val="2"/>
            <w:shd w:val="clear" w:color="auto" w:fill="auto"/>
          </w:tcPr>
          <w:p w14:paraId="75A9B6E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экономике вещевого обеспечения и нормах снабжения вещевым имуществом. Порядок обеспечения вещевым имуществом частей и соединений МО РФ. Организация и задачи вещевой службы воинской части и ее взаимодействие с финансово-экономической службой. Порядок обеспечения вещевым имуществом частей и соединений МО РФ. Порядок выбраковки и списания вещевого имущества, выслужившего установленные сроки эксплуатации. Обеспечение вещевым имуществом различных категорий военнослужащих. Организация индивидуального пошива предметов обмундирования. Книги и карточки учета материальных средств вещевой службы и открытие лицевых счетов в них. Определение стоимости утраченного вещевого имущества и списание его с учета воинской части. Организация банно-прачечного обслуживания личного состава воинской части. Характеристика банно-прачечных предприятий МО РФ.</w:t>
            </w:r>
          </w:p>
        </w:tc>
        <w:tc>
          <w:tcPr>
            <w:tcW w:w="357" w:type="pct"/>
            <w:gridSpan w:val="2"/>
            <w:shd w:val="clear" w:color="auto" w:fill="auto"/>
            <w:vAlign w:val="center"/>
          </w:tcPr>
          <w:p w14:paraId="0ADADF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9CAE5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7C9720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2990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51B2252B" w14:textId="77777777" w:rsidTr="005B37A7">
        <w:trPr>
          <w:trHeight w:val="283"/>
        </w:trPr>
        <w:tc>
          <w:tcPr>
            <w:tcW w:w="1024" w:type="pct"/>
            <w:shd w:val="clear" w:color="auto" w:fill="auto"/>
            <w:vAlign w:val="center"/>
          </w:tcPr>
          <w:p w14:paraId="2E9F8C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Экономика продовольственного обеспечения воинской части.</w:t>
            </w:r>
          </w:p>
        </w:tc>
        <w:tc>
          <w:tcPr>
            <w:tcW w:w="2543" w:type="pct"/>
            <w:gridSpan w:val="2"/>
            <w:shd w:val="clear" w:color="auto" w:fill="auto"/>
          </w:tcPr>
          <w:p w14:paraId="39CDA0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сущность, схема и органы обеспечения войск продовольствием. Организация и задачи продовольственной службы воинской части, ее взаимодействие с финансово-экономической службой. Нормы продовольственных пайков. Порядок обеспечения войск продовольствием, техникой и имуществом продовольственной службы. Право на получение продовольствия из фондов МО РФ бесплатно и за плату. Способы удовлетворения личного состава продовольствием. Порядок и документальное оформление отпуска продовольствия за плату, порядок расчетов. Учет материальных средств продовольственной службы. Документальное оформление получения продовольствия, техники и имущества продовольственной службы. Документальное оформление списания материальных средств продовольственной службы. Порядок исчисления естественной убыли продовольствия при хранении и перевозках. Организация питания личного состава воинской части в различных условиях. Питание за плату и организация расчетов за питание. Порядок и документальное оформление выплаты продовольственно-путевых денег и денежной компенсации взамен продовольственного пайка. Документальное оформление выдачи продуктов с продовольственного, выдачи продовольственных пайков и продуктов военнослужащим. Определение времени нахождения военнослужащего в пути следования и оформление аттестата на продовольствие.</w:t>
            </w:r>
          </w:p>
        </w:tc>
        <w:tc>
          <w:tcPr>
            <w:tcW w:w="357" w:type="pct"/>
            <w:gridSpan w:val="2"/>
            <w:shd w:val="clear" w:color="auto" w:fill="auto"/>
            <w:vAlign w:val="center"/>
          </w:tcPr>
          <w:p w14:paraId="20A461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D3469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EBF969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00B8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5AAB5D77" w14:textId="77777777" w:rsidTr="005B37A7">
        <w:trPr>
          <w:trHeight w:val="283"/>
        </w:trPr>
        <w:tc>
          <w:tcPr>
            <w:tcW w:w="1024" w:type="pct"/>
            <w:shd w:val="clear" w:color="auto" w:fill="auto"/>
            <w:vAlign w:val="center"/>
          </w:tcPr>
          <w:p w14:paraId="3A48BE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Экономика коммунально-эксплуатационного обеспечения воинской части.</w:t>
            </w:r>
          </w:p>
        </w:tc>
        <w:tc>
          <w:tcPr>
            <w:tcW w:w="2543" w:type="pct"/>
            <w:gridSpan w:val="2"/>
            <w:shd w:val="clear" w:color="auto" w:fill="auto"/>
          </w:tcPr>
          <w:p w14:paraId="13BAA9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Место, роль и виды коммунально-эксплуатационного обеспечения в процессе экономической деятельности воинской части. Схема и органы коммунально-эксплуатационного обеспечения. Организация, задачи квартирно-эксплуатационной службы (КЭС) воинской части и ее взаимодействие с финансовой службой. Условия расквартирования войск. Военные городки и их структура.</w:t>
            </w:r>
            <w:r w:rsidRPr="00352B6F">
              <w:rPr>
                <w:lang w:bidi="ru-RU"/>
              </w:rPr>
              <w:br/>
              <w:t>Обеспечение воинских частей квартирным имуществом. Организация эксплуатации, ремонта, учета и списания квартирного имущества. Порядок обеспечения воинской части коммунальными услугами. Виды коммунальных услуг, нормы расхода и определение потребности в коммунальных услугах, отпуск коммунальных услуг за плату, порядок расчетов. Обеспечение воинской части топливом. Основные виды топлива и их краткая характеристика. Нормы расхода топлива, порядок определения потребности в топливе, отпуск топлива за плату и порядок определения экономии топлива. Организация противопожарной защиты воинской части. Порядок обеспечения воинской части пожарной техникой и инвентарем, мероприятия противопожарной профилактики, обязанности должностных лиц по организации противопожарной защиты. Система технического обслуживания и текущего ремонта зданий и объектов. Планирование, организация текущего и выполнение работ по текущему ремонту. Определение потребности в денежных средствах на оплату коммунальных услуг, текущий ремонт и эксплуатацию зданий и объектов.</w:t>
            </w:r>
          </w:p>
        </w:tc>
        <w:tc>
          <w:tcPr>
            <w:tcW w:w="357" w:type="pct"/>
            <w:gridSpan w:val="2"/>
            <w:shd w:val="clear" w:color="auto" w:fill="auto"/>
            <w:vAlign w:val="center"/>
          </w:tcPr>
          <w:p w14:paraId="7AFDFA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8AEE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FEAD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4C7E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43561E99" w14:textId="77777777" w:rsidTr="005B37A7">
        <w:trPr>
          <w:trHeight w:val="283"/>
        </w:trPr>
        <w:tc>
          <w:tcPr>
            <w:tcW w:w="1024" w:type="pct"/>
            <w:shd w:val="clear" w:color="auto" w:fill="auto"/>
            <w:vAlign w:val="center"/>
          </w:tcPr>
          <w:p w14:paraId="7B2D8A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Экономика боевого и технического обеспечения воинской части (соединения).</w:t>
            </w:r>
          </w:p>
        </w:tc>
        <w:tc>
          <w:tcPr>
            <w:tcW w:w="2543" w:type="pct"/>
            <w:gridSpan w:val="2"/>
            <w:shd w:val="clear" w:color="auto" w:fill="auto"/>
          </w:tcPr>
          <w:p w14:paraId="1D18DD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сущность и виды боевого и технического обеспечения воинской части. Схема, органы и порядок обеспечения войск вооружением, техникой и техническим имуществом. Организация и задачи служб боевого и технического обеспечения воинской части. Направления взаимодействия служб боевого и технического обеспечения с финансово-экономической службой.</w:t>
            </w:r>
            <w:r w:rsidRPr="00352B6F">
              <w:rPr>
                <w:lang w:bidi="ru-RU"/>
              </w:rPr>
              <w:br/>
              <w:t>Планирование эксплуатации вооружения и военной техники. Организация учета вооружения и военной техники. Учет наработки вооружения, боевой и другой техники. Документальное оформление операций с военно-техническим имуществом. Порядок предоставления транспортных услуг воинской частью организациям, военнослужащим и гражданскому персоналу ВС РФ. Методика определения стоимости перевозок.</w:t>
            </w:r>
            <w:r w:rsidRPr="00352B6F">
              <w:rPr>
                <w:lang w:bidi="ru-RU"/>
              </w:rPr>
              <w:br/>
            </w:r>
          </w:p>
        </w:tc>
        <w:tc>
          <w:tcPr>
            <w:tcW w:w="357" w:type="pct"/>
            <w:gridSpan w:val="2"/>
            <w:shd w:val="clear" w:color="auto" w:fill="auto"/>
            <w:vAlign w:val="center"/>
          </w:tcPr>
          <w:p w14:paraId="5DE4CC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D8F04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2B3BD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6EA2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5B3E0C8" w14:textId="77777777" w:rsidTr="005B37A7">
        <w:trPr>
          <w:trHeight w:val="283"/>
        </w:trPr>
        <w:tc>
          <w:tcPr>
            <w:tcW w:w="1024" w:type="pct"/>
            <w:shd w:val="clear" w:color="auto" w:fill="auto"/>
            <w:vAlign w:val="center"/>
          </w:tcPr>
          <w:p w14:paraId="59E0A2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Экономика обеспечения воинской части горючими и смазочными материалами.</w:t>
            </w:r>
          </w:p>
        </w:tc>
        <w:tc>
          <w:tcPr>
            <w:tcW w:w="2543" w:type="pct"/>
            <w:gridSpan w:val="2"/>
            <w:shd w:val="clear" w:color="auto" w:fill="auto"/>
          </w:tcPr>
          <w:p w14:paraId="19BD8D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характеристика процесса обеспечения воинской части горючим и смазочными материалами (ГСМ), специальными жидкостями и техническими средствами службы ГСМ. Основные термины и определения. Классификация и краткие сведения о ГСМ и технических средствах службы ГСМ. Порядок обеспечения воинской части ГСМ и техническими средствами. Организационная структура службы ГСМ воинской части, ее взаимодействие с финансовой службой воинской части. Порядок истребования и получения ГСМ и технических средств. Организация хранения ГСМ и технических средств. Потери при хранении (естественная убыль). Порядок обращения с ядовитыми техническими жидкостями. Отпуск горючего и смазочных материалов за плату, порядок взаиморасчетов. Использование трубопроводных частей для обеспечения войск, участвующих в борьбе с террористическими организациями и за пределами Российской Федерации. Эксплуатационные нормы расхода горючего и порядок их применения.</w:t>
            </w:r>
            <w:r w:rsidRPr="00352B6F">
              <w:rPr>
                <w:lang w:bidi="ru-RU"/>
              </w:rPr>
              <w:br/>
              <w:t>Особенности учета ГСМ в воинской части. Организация экономической работы по службе ГСМ. Методы, источники и мероприятия экономии по службе горючего.</w:t>
            </w:r>
          </w:p>
        </w:tc>
        <w:tc>
          <w:tcPr>
            <w:tcW w:w="357" w:type="pct"/>
            <w:gridSpan w:val="2"/>
            <w:shd w:val="clear" w:color="auto" w:fill="auto"/>
            <w:vAlign w:val="center"/>
          </w:tcPr>
          <w:p w14:paraId="17DDD0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A650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E6AFDE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9AE0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8C4EB57" w14:textId="77777777" w:rsidTr="005B37A7">
        <w:trPr>
          <w:trHeight w:val="283"/>
        </w:trPr>
        <w:tc>
          <w:tcPr>
            <w:tcW w:w="1024" w:type="pct"/>
            <w:shd w:val="clear" w:color="auto" w:fill="auto"/>
            <w:vAlign w:val="center"/>
          </w:tcPr>
          <w:p w14:paraId="60C315B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Основы экономики медицинского обеспечения воинской части.</w:t>
            </w:r>
          </w:p>
        </w:tc>
        <w:tc>
          <w:tcPr>
            <w:tcW w:w="2543" w:type="pct"/>
            <w:gridSpan w:val="2"/>
            <w:shd w:val="clear" w:color="auto" w:fill="auto"/>
          </w:tcPr>
          <w:p w14:paraId="3725357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экономике медицинского обеспечения воинской части. Экономика обеспечения воинской части медицинским имуществом. Организация, задачи медицинской службы, ее взаимодействие с финансовой службой. Организация учета медицинского имущества в воинской части. Документальное оформление операций с медицинским имуществом. Понятие о системе обязательного медицинского страхования. Модели обязательного медицинского страхования. Порядок использования фонда обязательного медицинского страхования. Особенности медицинского обеспечения войск при выполнении задач за пределами Российской Федерации. Использование медицинских учреждений специального назначения при решении задач борьбы с терроризмом за пределами Российской Федерации.</w:t>
            </w:r>
            <w:r w:rsidRPr="00352B6F">
              <w:rPr>
                <w:lang w:bidi="ru-RU"/>
              </w:rPr>
              <w:br/>
            </w:r>
          </w:p>
        </w:tc>
        <w:tc>
          <w:tcPr>
            <w:tcW w:w="357" w:type="pct"/>
            <w:gridSpan w:val="2"/>
            <w:shd w:val="clear" w:color="auto" w:fill="auto"/>
            <w:vAlign w:val="center"/>
          </w:tcPr>
          <w:p w14:paraId="29811F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A522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1E93B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149C8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831050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831050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1"/>
        <w:gridCol w:w="325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A74E21" w14:paraId="1433EE91" w14:textId="77777777" w:rsidTr="00E4641F">
        <w:trPr>
          <w:trHeight w:val="354"/>
        </w:trPr>
        <w:tc>
          <w:tcPr>
            <w:tcW w:w="4080" w:type="pct"/>
            <w:shd w:val="clear" w:color="auto" w:fill="auto"/>
            <w:vAlign w:val="center"/>
          </w:tcPr>
          <w:p w14:paraId="31B092F5" w14:textId="4DED7782" w:rsidR="00262CF0" w:rsidRPr="00EA158D" w:rsidRDefault="00984247" w:rsidP="00AA7A6A">
            <w:pPr>
              <w:rPr>
                <w:rFonts w:ascii="Times New Roman" w:hAnsi="Times New Roman" w:cs="Times New Roman"/>
                <w:lang w:bidi="ru-RU"/>
              </w:rPr>
            </w:pPr>
            <w:r w:rsidRPr="00EA158D">
              <w:rPr>
                <w:rFonts w:ascii="Times New Roman" w:hAnsi="Times New Roman" w:cs="Times New Roman"/>
                <w:sz w:val="24"/>
                <w:szCs w:val="24"/>
              </w:rPr>
              <w:t xml:space="preserve">Маркова, Е. М.  Инвентаризация в бюджетных учреждениях : учебник для вузов / Е. М. Маркова. — Москва : Издательство Юрайт, 2025. — 171 с. — (Высшее образование). — </w:t>
            </w:r>
            <w:r w:rsidRPr="007E6725">
              <w:rPr>
                <w:rFonts w:ascii="Times New Roman" w:hAnsi="Times New Roman" w:cs="Times New Roman"/>
                <w:sz w:val="24"/>
                <w:szCs w:val="24"/>
                <w:lang w:val="en-US"/>
              </w:rPr>
              <w:t>ISBN</w:t>
            </w:r>
            <w:r w:rsidRPr="00EA158D">
              <w:rPr>
                <w:rFonts w:ascii="Times New Roman" w:hAnsi="Times New Roman" w:cs="Times New Roman"/>
                <w:sz w:val="24"/>
                <w:szCs w:val="24"/>
              </w:rPr>
              <w:t xml:space="preserve"> 978-5-534-17876-0. — Текст : электронный // Образовательная платформа Юрайт [сайт].</w:t>
            </w:r>
          </w:p>
        </w:tc>
        <w:tc>
          <w:tcPr>
            <w:tcW w:w="920" w:type="pct"/>
            <w:shd w:val="clear" w:color="auto" w:fill="auto"/>
            <w:vAlign w:val="center"/>
            <w:hideMark/>
          </w:tcPr>
          <w:p w14:paraId="25965B29" w14:textId="0CF2FFC1" w:rsidR="00262CF0" w:rsidRPr="007E6725" w:rsidRDefault="008E467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EA158D">
                <w:rPr>
                  <w:color w:val="00008B"/>
                  <w:u w:val="single"/>
                  <w:lang w:val="en-US"/>
                </w:rPr>
                <w:t>https://urait.ru/viewer/invent ... h-uchrezhdeniyah-568581#page/1</w:t>
              </w:r>
            </w:hyperlink>
          </w:p>
        </w:tc>
      </w:tr>
      <w:tr w:rsidR="00262CF0" w:rsidRPr="007E6725" w14:paraId="5B6BAE21" w14:textId="77777777" w:rsidTr="00E4641F">
        <w:trPr>
          <w:trHeight w:val="354"/>
        </w:trPr>
        <w:tc>
          <w:tcPr>
            <w:tcW w:w="4080" w:type="pct"/>
            <w:shd w:val="clear" w:color="auto" w:fill="auto"/>
            <w:vAlign w:val="center"/>
          </w:tcPr>
          <w:p w14:paraId="0585205B" w14:textId="77777777" w:rsidR="00262CF0" w:rsidRPr="00EA158D" w:rsidRDefault="00984247" w:rsidP="00AA7A6A">
            <w:pPr>
              <w:rPr>
                <w:rFonts w:ascii="Times New Roman" w:hAnsi="Times New Roman" w:cs="Times New Roman"/>
                <w:lang w:bidi="ru-RU"/>
              </w:rPr>
            </w:pPr>
            <w:r w:rsidRPr="00EA158D">
              <w:rPr>
                <w:rFonts w:ascii="Times New Roman" w:hAnsi="Times New Roman" w:cs="Times New Roman"/>
                <w:sz w:val="24"/>
                <w:szCs w:val="24"/>
              </w:rPr>
              <w:t>Ремизов, С. Л. Управление подразделением в мирное время. Часть 1. Организация войскового хозяйства : учебное пособие / С. Л. Ремизов, А. А. Хамов, С. В. Павленко. - Новосибирск : ; Сибирский государственный университет телекоммуникаций и информатики, военный учебный центр, 2022. - 98 с.</w:t>
            </w:r>
          </w:p>
        </w:tc>
        <w:tc>
          <w:tcPr>
            <w:tcW w:w="920" w:type="pct"/>
            <w:shd w:val="clear" w:color="auto" w:fill="auto"/>
            <w:vAlign w:val="center"/>
            <w:hideMark/>
          </w:tcPr>
          <w:p w14:paraId="5F36FBED" w14:textId="77777777" w:rsidR="00262CF0" w:rsidRPr="00EA158D" w:rsidRDefault="008E4679"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https://znanium.ru/read?id=440955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831050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F3CA2E0" w14:textId="77777777" w:rsidTr="007B550D">
        <w:tc>
          <w:tcPr>
            <w:tcW w:w="9345" w:type="dxa"/>
          </w:tcPr>
          <w:p w14:paraId="4D040B9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72B9F1A" w14:textId="77777777" w:rsidTr="007B550D">
        <w:tc>
          <w:tcPr>
            <w:tcW w:w="9345" w:type="dxa"/>
          </w:tcPr>
          <w:p w14:paraId="4441461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16F501B" w14:textId="77777777" w:rsidTr="007B550D">
        <w:tc>
          <w:tcPr>
            <w:tcW w:w="9345" w:type="dxa"/>
          </w:tcPr>
          <w:p w14:paraId="7F8376B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3CA8FDF" w14:textId="77777777" w:rsidTr="007B550D">
        <w:tc>
          <w:tcPr>
            <w:tcW w:w="9345" w:type="dxa"/>
          </w:tcPr>
          <w:p w14:paraId="56610A0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831050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8E4679"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831050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A158D" w14:paraId="53424330" w14:textId="77777777" w:rsidTr="008416EB">
        <w:tc>
          <w:tcPr>
            <w:tcW w:w="7797" w:type="dxa"/>
            <w:shd w:val="clear" w:color="auto" w:fill="auto"/>
          </w:tcPr>
          <w:p w14:paraId="2986F8BC" w14:textId="77777777" w:rsidR="002C735C" w:rsidRPr="00EA158D" w:rsidRDefault="002C735C" w:rsidP="002C735C">
            <w:pPr>
              <w:pStyle w:val="Style214"/>
              <w:ind w:firstLine="0"/>
              <w:jc w:val="center"/>
              <w:rPr>
                <w:b/>
                <w:sz w:val="22"/>
                <w:szCs w:val="22"/>
              </w:rPr>
            </w:pPr>
            <w:r w:rsidRPr="00EA158D">
              <w:rPr>
                <w:b/>
                <w:sz w:val="22"/>
                <w:szCs w:val="22"/>
              </w:rPr>
              <w:t>Наименование учебных аудиторий, перечень</w:t>
            </w:r>
          </w:p>
        </w:tc>
        <w:tc>
          <w:tcPr>
            <w:tcW w:w="2262" w:type="dxa"/>
            <w:shd w:val="clear" w:color="auto" w:fill="auto"/>
          </w:tcPr>
          <w:p w14:paraId="3A00FEF8" w14:textId="77777777" w:rsidR="002C735C" w:rsidRPr="00EA158D" w:rsidRDefault="002C735C" w:rsidP="002C735C">
            <w:pPr>
              <w:pStyle w:val="Style214"/>
              <w:ind w:firstLine="0"/>
              <w:jc w:val="center"/>
              <w:rPr>
                <w:b/>
                <w:sz w:val="22"/>
                <w:szCs w:val="22"/>
              </w:rPr>
            </w:pPr>
            <w:r w:rsidRPr="00EA158D">
              <w:rPr>
                <w:b/>
                <w:sz w:val="22"/>
                <w:szCs w:val="22"/>
              </w:rPr>
              <w:t>Адрес (местоположение) учебных аудиторий</w:t>
            </w:r>
          </w:p>
        </w:tc>
      </w:tr>
      <w:tr w:rsidR="002C735C" w:rsidRPr="00EA158D" w14:paraId="3B643305" w14:textId="77777777" w:rsidTr="008416EB">
        <w:tc>
          <w:tcPr>
            <w:tcW w:w="7797" w:type="dxa"/>
            <w:shd w:val="clear" w:color="auto" w:fill="auto"/>
          </w:tcPr>
          <w:p w14:paraId="30187323" w14:textId="51649087" w:rsidR="002C735C" w:rsidRPr="00EA158D" w:rsidRDefault="00B43524" w:rsidP="002718E2">
            <w:pPr>
              <w:pStyle w:val="Style214"/>
              <w:ind w:firstLine="0"/>
              <w:rPr>
                <w:sz w:val="22"/>
                <w:szCs w:val="22"/>
              </w:rPr>
            </w:pPr>
            <w:r w:rsidRPr="00EA158D">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EA158D">
              <w:rPr>
                <w:sz w:val="22"/>
                <w:szCs w:val="22"/>
                <w:lang w:val="en-US"/>
              </w:rPr>
              <w:t>Intel</w:t>
            </w:r>
            <w:r w:rsidRPr="00EA158D">
              <w:rPr>
                <w:sz w:val="22"/>
                <w:szCs w:val="22"/>
              </w:rPr>
              <w:t xml:space="preserve"> </w:t>
            </w:r>
            <w:r w:rsidRPr="00EA158D">
              <w:rPr>
                <w:sz w:val="22"/>
                <w:szCs w:val="22"/>
                <w:lang w:val="en-US"/>
              </w:rPr>
              <w:t>i</w:t>
            </w:r>
            <w:r w:rsidRPr="00EA158D">
              <w:rPr>
                <w:sz w:val="22"/>
                <w:szCs w:val="22"/>
              </w:rPr>
              <w:t xml:space="preserve">3-2100 2.4 </w:t>
            </w:r>
            <w:r w:rsidRPr="00EA158D">
              <w:rPr>
                <w:sz w:val="22"/>
                <w:szCs w:val="22"/>
                <w:lang w:val="en-US"/>
              </w:rPr>
              <w:t>Ghz</w:t>
            </w:r>
            <w:r w:rsidRPr="00EA158D">
              <w:rPr>
                <w:sz w:val="22"/>
                <w:szCs w:val="22"/>
              </w:rPr>
              <w:t xml:space="preserve"> /4</w:t>
            </w:r>
            <w:r w:rsidRPr="00EA158D">
              <w:rPr>
                <w:sz w:val="22"/>
                <w:szCs w:val="22"/>
                <w:lang w:val="en-US"/>
              </w:rPr>
              <w:t>Gb</w:t>
            </w:r>
            <w:r w:rsidRPr="00EA158D">
              <w:rPr>
                <w:sz w:val="22"/>
                <w:szCs w:val="22"/>
              </w:rPr>
              <w:t>/500</w:t>
            </w:r>
            <w:r w:rsidRPr="00EA158D">
              <w:rPr>
                <w:sz w:val="22"/>
                <w:szCs w:val="22"/>
                <w:lang w:val="en-US"/>
              </w:rPr>
              <w:t>Gb</w:t>
            </w:r>
            <w:r w:rsidRPr="00EA158D">
              <w:rPr>
                <w:sz w:val="22"/>
                <w:szCs w:val="22"/>
              </w:rPr>
              <w:t>/</w:t>
            </w:r>
            <w:r w:rsidRPr="00EA158D">
              <w:rPr>
                <w:sz w:val="22"/>
                <w:szCs w:val="22"/>
                <w:lang w:val="en-US"/>
              </w:rPr>
              <w:t>Acer</w:t>
            </w:r>
            <w:r w:rsidRPr="00EA158D">
              <w:rPr>
                <w:sz w:val="22"/>
                <w:szCs w:val="22"/>
              </w:rPr>
              <w:t xml:space="preserve"> </w:t>
            </w:r>
            <w:r w:rsidRPr="00EA158D">
              <w:rPr>
                <w:sz w:val="22"/>
                <w:szCs w:val="22"/>
                <w:lang w:val="en-US"/>
              </w:rPr>
              <w:t>V</w:t>
            </w:r>
            <w:r w:rsidRPr="00EA158D">
              <w:rPr>
                <w:sz w:val="22"/>
                <w:szCs w:val="22"/>
              </w:rPr>
              <w:t xml:space="preserve">193 19" - 1 шт., Экран с электроприводом </w:t>
            </w:r>
            <w:r w:rsidRPr="00EA158D">
              <w:rPr>
                <w:sz w:val="22"/>
                <w:szCs w:val="22"/>
                <w:lang w:val="en-US"/>
              </w:rPr>
              <w:t>ScreenMedia</w:t>
            </w:r>
            <w:r w:rsidRPr="00EA158D">
              <w:rPr>
                <w:sz w:val="22"/>
                <w:szCs w:val="22"/>
              </w:rPr>
              <w:t xml:space="preserve"> </w:t>
            </w:r>
            <w:r w:rsidRPr="00EA158D">
              <w:rPr>
                <w:sz w:val="22"/>
                <w:szCs w:val="22"/>
                <w:lang w:val="en-US"/>
              </w:rPr>
              <w:t>Champion</w:t>
            </w:r>
            <w:r w:rsidRPr="00EA158D">
              <w:rPr>
                <w:sz w:val="22"/>
                <w:szCs w:val="22"/>
              </w:rPr>
              <w:t xml:space="preserve"> 244х183см </w:t>
            </w:r>
            <w:r w:rsidRPr="00EA158D">
              <w:rPr>
                <w:sz w:val="22"/>
                <w:szCs w:val="22"/>
                <w:lang w:val="en-US"/>
              </w:rPr>
              <w:t>SCM</w:t>
            </w:r>
            <w:r w:rsidRPr="00EA158D">
              <w:rPr>
                <w:sz w:val="22"/>
                <w:szCs w:val="22"/>
              </w:rPr>
              <w:t xml:space="preserve">-4304 - 1 шт., Мультимедийный проектор </w:t>
            </w:r>
            <w:r w:rsidRPr="00EA158D">
              <w:rPr>
                <w:sz w:val="22"/>
                <w:szCs w:val="22"/>
                <w:lang w:val="en-US"/>
              </w:rPr>
              <w:t>Panasonic</w:t>
            </w:r>
            <w:r w:rsidRPr="00EA158D">
              <w:rPr>
                <w:sz w:val="22"/>
                <w:szCs w:val="22"/>
              </w:rPr>
              <w:t xml:space="preserve"> </w:t>
            </w:r>
            <w:r w:rsidRPr="00EA158D">
              <w:rPr>
                <w:sz w:val="22"/>
                <w:szCs w:val="22"/>
                <w:lang w:val="en-US"/>
              </w:rPr>
              <w:t>PT</w:t>
            </w:r>
            <w:r w:rsidRPr="00EA158D">
              <w:rPr>
                <w:sz w:val="22"/>
                <w:szCs w:val="22"/>
              </w:rPr>
              <w:t>-</w:t>
            </w:r>
            <w:r w:rsidRPr="00EA158D">
              <w:rPr>
                <w:sz w:val="22"/>
                <w:szCs w:val="22"/>
                <w:lang w:val="en-US"/>
              </w:rPr>
              <w:t>VX</w:t>
            </w:r>
            <w:r w:rsidRPr="00EA158D">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A158D" w:rsidRDefault="00B43524" w:rsidP="002718E2">
            <w:pPr>
              <w:pStyle w:val="Style214"/>
              <w:ind w:firstLine="0"/>
              <w:rPr>
                <w:sz w:val="22"/>
                <w:szCs w:val="22"/>
              </w:rPr>
            </w:pPr>
            <w:r w:rsidRPr="00EA158D">
              <w:rPr>
                <w:sz w:val="22"/>
                <w:szCs w:val="22"/>
              </w:rPr>
              <w:t>191023, г. Санкт-Петербург, ул. Канал Грибоедова, 30/32, литер «А», «Б», «Р»</w:t>
            </w:r>
          </w:p>
        </w:tc>
      </w:tr>
      <w:tr w:rsidR="002C735C" w:rsidRPr="00EA158D" w14:paraId="4E43C9DD" w14:textId="77777777" w:rsidTr="008416EB">
        <w:tc>
          <w:tcPr>
            <w:tcW w:w="7797" w:type="dxa"/>
            <w:shd w:val="clear" w:color="auto" w:fill="auto"/>
          </w:tcPr>
          <w:p w14:paraId="6CFE5C57" w14:textId="77777777" w:rsidR="002C735C" w:rsidRPr="00EA158D" w:rsidRDefault="00B43524" w:rsidP="002718E2">
            <w:pPr>
              <w:pStyle w:val="Style214"/>
              <w:ind w:firstLine="0"/>
              <w:rPr>
                <w:sz w:val="22"/>
                <w:szCs w:val="22"/>
              </w:rPr>
            </w:pPr>
            <w:r w:rsidRPr="00EA158D">
              <w:rPr>
                <w:sz w:val="22"/>
                <w:szCs w:val="22"/>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Оборудован мультимедийным комплексом.Специализированная  мебель и оборудование: 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EA158D">
              <w:rPr>
                <w:sz w:val="22"/>
                <w:szCs w:val="22"/>
                <w:lang w:val="en-US"/>
              </w:rPr>
              <w:t>I</w:t>
            </w:r>
            <w:r w:rsidRPr="00EA158D">
              <w:rPr>
                <w:sz w:val="22"/>
                <w:szCs w:val="22"/>
              </w:rPr>
              <w:t>5-7400/8</w:t>
            </w:r>
            <w:r w:rsidRPr="00EA158D">
              <w:rPr>
                <w:sz w:val="22"/>
                <w:szCs w:val="22"/>
                <w:lang w:val="en-US"/>
              </w:rPr>
              <w:t>Gb</w:t>
            </w:r>
            <w:r w:rsidRPr="00EA158D">
              <w:rPr>
                <w:sz w:val="22"/>
                <w:szCs w:val="22"/>
              </w:rPr>
              <w:t>/1</w:t>
            </w:r>
            <w:r w:rsidRPr="00EA158D">
              <w:rPr>
                <w:sz w:val="22"/>
                <w:szCs w:val="22"/>
                <w:lang w:val="en-US"/>
              </w:rPr>
              <w:t>Tb</w:t>
            </w:r>
            <w:r w:rsidRPr="00EA158D">
              <w:rPr>
                <w:sz w:val="22"/>
                <w:szCs w:val="22"/>
              </w:rPr>
              <w:t>/</w:t>
            </w:r>
            <w:r w:rsidRPr="00EA158D">
              <w:rPr>
                <w:sz w:val="22"/>
                <w:szCs w:val="22"/>
                <w:lang w:val="en-US"/>
              </w:rPr>
              <w:t>DELL</w:t>
            </w:r>
            <w:r w:rsidRPr="00EA158D">
              <w:rPr>
                <w:sz w:val="22"/>
                <w:szCs w:val="22"/>
              </w:rPr>
              <w:t xml:space="preserve"> </w:t>
            </w:r>
            <w:r w:rsidRPr="00EA158D">
              <w:rPr>
                <w:sz w:val="22"/>
                <w:szCs w:val="22"/>
                <w:lang w:val="en-US"/>
              </w:rPr>
              <w:t>S</w:t>
            </w:r>
            <w:r w:rsidRPr="00EA158D">
              <w:rPr>
                <w:sz w:val="22"/>
                <w:szCs w:val="22"/>
              </w:rPr>
              <w:t>2218</w:t>
            </w:r>
            <w:r w:rsidRPr="00EA158D">
              <w:rPr>
                <w:sz w:val="22"/>
                <w:szCs w:val="22"/>
                <w:lang w:val="en-US"/>
              </w:rPr>
              <w:t>H</w:t>
            </w:r>
            <w:r w:rsidRPr="00EA158D">
              <w:rPr>
                <w:sz w:val="22"/>
                <w:szCs w:val="22"/>
              </w:rPr>
              <w:t xml:space="preserve"> - 24 шт., Интерактивная доска </w:t>
            </w:r>
            <w:r w:rsidRPr="00EA158D">
              <w:rPr>
                <w:sz w:val="22"/>
                <w:szCs w:val="22"/>
                <w:lang w:val="en-US"/>
              </w:rPr>
              <w:t>ScreenMedia</w:t>
            </w:r>
            <w:r w:rsidRPr="00EA158D">
              <w:rPr>
                <w:sz w:val="22"/>
                <w:szCs w:val="22"/>
              </w:rPr>
              <w:t xml:space="preserve"> </w:t>
            </w:r>
            <w:r w:rsidRPr="00EA158D">
              <w:rPr>
                <w:sz w:val="22"/>
                <w:szCs w:val="22"/>
                <w:lang w:val="en-US"/>
              </w:rPr>
              <w:t>OP</w:t>
            </w:r>
            <w:r w:rsidRPr="00EA158D">
              <w:rPr>
                <w:sz w:val="22"/>
                <w:szCs w:val="22"/>
              </w:rPr>
              <w:t>78 с мобильной стойкой и крепеж для проектора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2958E2" w14:textId="77777777" w:rsidR="002C735C" w:rsidRPr="00EA158D" w:rsidRDefault="00B43524" w:rsidP="002718E2">
            <w:pPr>
              <w:pStyle w:val="Style214"/>
              <w:ind w:firstLine="0"/>
              <w:rPr>
                <w:sz w:val="22"/>
                <w:szCs w:val="22"/>
              </w:rPr>
            </w:pPr>
            <w:r w:rsidRPr="00EA158D">
              <w:rPr>
                <w:sz w:val="22"/>
                <w:szCs w:val="22"/>
              </w:rPr>
              <w:t>191023, г. Санкт-Петербург, ул. Канал Грибоедова, 30/32, литер «А», «Б», «Р»</w:t>
            </w:r>
          </w:p>
        </w:tc>
      </w:tr>
      <w:tr w:rsidR="002C735C" w:rsidRPr="00EA158D" w14:paraId="7201C35A" w14:textId="77777777" w:rsidTr="008416EB">
        <w:tc>
          <w:tcPr>
            <w:tcW w:w="7797" w:type="dxa"/>
            <w:shd w:val="clear" w:color="auto" w:fill="auto"/>
          </w:tcPr>
          <w:p w14:paraId="19A4158E" w14:textId="77777777" w:rsidR="002C735C" w:rsidRPr="00EA158D" w:rsidRDefault="00B43524" w:rsidP="002718E2">
            <w:pPr>
              <w:pStyle w:val="Style214"/>
              <w:ind w:firstLine="0"/>
              <w:rPr>
                <w:sz w:val="22"/>
                <w:szCs w:val="22"/>
              </w:rPr>
            </w:pPr>
            <w:r w:rsidRPr="00EA158D">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EA158D">
              <w:rPr>
                <w:sz w:val="22"/>
                <w:szCs w:val="22"/>
                <w:lang w:val="en-US"/>
              </w:rPr>
              <w:t>Intel</w:t>
            </w:r>
            <w:r w:rsidRPr="00EA158D">
              <w:rPr>
                <w:sz w:val="22"/>
                <w:szCs w:val="22"/>
              </w:rPr>
              <w:t xml:space="preserve"> </w:t>
            </w:r>
            <w:r w:rsidRPr="00EA158D">
              <w:rPr>
                <w:sz w:val="22"/>
                <w:szCs w:val="22"/>
                <w:lang w:val="en-US"/>
              </w:rPr>
              <w:t>i</w:t>
            </w:r>
            <w:r w:rsidRPr="00EA158D">
              <w:rPr>
                <w:sz w:val="22"/>
                <w:szCs w:val="22"/>
              </w:rPr>
              <w:t xml:space="preserve">3-2100 2.4 </w:t>
            </w:r>
            <w:r w:rsidRPr="00EA158D">
              <w:rPr>
                <w:sz w:val="22"/>
                <w:szCs w:val="22"/>
                <w:lang w:val="en-US"/>
              </w:rPr>
              <w:t>Ghz</w:t>
            </w:r>
            <w:r w:rsidRPr="00EA158D">
              <w:rPr>
                <w:sz w:val="22"/>
                <w:szCs w:val="22"/>
              </w:rPr>
              <w:t>/500/4/</w:t>
            </w:r>
            <w:r w:rsidRPr="00EA158D">
              <w:rPr>
                <w:sz w:val="22"/>
                <w:szCs w:val="22"/>
                <w:lang w:val="en-US"/>
              </w:rPr>
              <w:t>Acer</w:t>
            </w:r>
            <w:r w:rsidRPr="00EA158D">
              <w:rPr>
                <w:sz w:val="22"/>
                <w:szCs w:val="22"/>
              </w:rPr>
              <w:t xml:space="preserve"> </w:t>
            </w:r>
            <w:r w:rsidRPr="00EA158D">
              <w:rPr>
                <w:sz w:val="22"/>
                <w:szCs w:val="22"/>
                <w:lang w:val="en-US"/>
              </w:rPr>
              <w:t>V</w:t>
            </w:r>
            <w:r w:rsidRPr="00EA158D">
              <w:rPr>
                <w:sz w:val="22"/>
                <w:szCs w:val="22"/>
              </w:rPr>
              <w:t xml:space="preserve">193 19" - 1 шт.,  Мультимедийный проектор </w:t>
            </w:r>
            <w:r w:rsidRPr="00EA158D">
              <w:rPr>
                <w:sz w:val="22"/>
                <w:szCs w:val="22"/>
                <w:lang w:val="en-US"/>
              </w:rPr>
              <w:t>Panasonic</w:t>
            </w:r>
            <w:r w:rsidRPr="00EA158D">
              <w:rPr>
                <w:sz w:val="22"/>
                <w:szCs w:val="22"/>
              </w:rPr>
              <w:t xml:space="preserve"> </w:t>
            </w:r>
            <w:r w:rsidRPr="00EA158D">
              <w:rPr>
                <w:sz w:val="22"/>
                <w:szCs w:val="22"/>
                <w:lang w:val="en-US"/>
              </w:rPr>
              <w:t>PT</w:t>
            </w:r>
            <w:r w:rsidRPr="00EA158D">
              <w:rPr>
                <w:sz w:val="22"/>
                <w:szCs w:val="22"/>
              </w:rPr>
              <w:t>-</w:t>
            </w:r>
            <w:r w:rsidRPr="00EA158D">
              <w:rPr>
                <w:sz w:val="22"/>
                <w:szCs w:val="22"/>
                <w:lang w:val="en-US"/>
              </w:rPr>
              <w:t>VX</w:t>
            </w:r>
            <w:r w:rsidRPr="00EA158D">
              <w:rPr>
                <w:sz w:val="22"/>
                <w:szCs w:val="22"/>
              </w:rPr>
              <w:t xml:space="preserve">500 - 1 шт., Акустическая система </w:t>
            </w:r>
            <w:r w:rsidRPr="00EA158D">
              <w:rPr>
                <w:sz w:val="22"/>
                <w:szCs w:val="22"/>
                <w:lang w:val="en-US"/>
              </w:rPr>
              <w:t>APART</w:t>
            </w:r>
            <w:r w:rsidRPr="00EA158D">
              <w:rPr>
                <w:sz w:val="22"/>
                <w:szCs w:val="22"/>
              </w:rPr>
              <w:t xml:space="preserve"> </w:t>
            </w:r>
            <w:r w:rsidRPr="00EA158D">
              <w:rPr>
                <w:sz w:val="22"/>
                <w:szCs w:val="22"/>
                <w:lang w:val="en-US"/>
              </w:rPr>
              <w:t>MASK</w:t>
            </w:r>
            <w:r w:rsidRPr="00EA158D">
              <w:rPr>
                <w:sz w:val="22"/>
                <w:szCs w:val="22"/>
              </w:rPr>
              <w:t>6</w:t>
            </w:r>
            <w:r w:rsidRPr="00EA158D">
              <w:rPr>
                <w:sz w:val="22"/>
                <w:szCs w:val="22"/>
                <w:lang w:val="en-US"/>
              </w:rPr>
              <w:t>T</w:t>
            </w:r>
            <w:r w:rsidRPr="00EA158D">
              <w:rPr>
                <w:sz w:val="22"/>
                <w:szCs w:val="22"/>
              </w:rPr>
              <w:t>-</w:t>
            </w:r>
            <w:r w:rsidRPr="00EA158D">
              <w:rPr>
                <w:sz w:val="22"/>
                <w:szCs w:val="22"/>
                <w:lang w:val="en-US"/>
              </w:rPr>
              <w:t>W</w:t>
            </w:r>
            <w:r w:rsidRPr="00EA158D">
              <w:rPr>
                <w:sz w:val="22"/>
                <w:szCs w:val="22"/>
              </w:rPr>
              <w:t xml:space="preserve"> - 4 шт., Микшер-усилитель </w:t>
            </w:r>
            <w:r w:rsidRPr="00EA158D">
              <w:rPr>
                <w:sz w:val="22"/>
                <w:szCs w:val="22"/>
                <w:lang w:val="en-US"/>
              </w:rPr>
              <w:t>JDM</w:t>
            </w:r>
            <w:r w:rsidRPr="00EA158D">
              <w:rPr>
                <w:sz w:val="22"/>
                <w:szCs w:val="22"/>
              </w:rPr>
              <w:t xml:space="preserve">  </w:t>
            </w:r>
            <w:r w:rsidRPr="00EA158D">
              <w:rPr>
                <w:sz w:val="22"/>
                <w:szCs w:val="22"/>
                <w:lang w:val="en-US"/>
              </w:rPr>
              <w:t>TA</w:t>
            </w:r>
            <w:r w:rsidRPr="00EA158D">
              <w:rPr>
                <w:sz w:val="22"/>
                <w:szCs w:val="22"/>
              </w:rPr>
              <w:t xml:space="preserve">-1120 - 1 шт., Экран с электроприводом </w:t>
            </w:r>
            <w:r w:rsidRPr="00EA158D">
              <w:rPr>
                <w:sz w:val="22"/>
                <w:szCs w:val="22"/>
                <w:lang w:val="en-US"/>
              </w:rPr>
              <w:t>ScreenMedia</w:t>
            </w:r>
            <w:r w:rsidRPr="00EA158D">
              <w:rPr>
                <w:sz w:val="22"/>
                <w:szCs w:val="22"/>
              </w:rPr>
              <w:t xml:space="preserve"> </w:t>
            </w:r>
            <w:r w:rsidRPr="00EA158D">
              <w:rPr>
                <w:sz w:val="22"/>
                <w:szCs w:val="22"/>
                <w:lang w:val="en-US"/>
              </w:rPr>
              <w:t>Chapion</w:t>
            </w:r>
            <w:r w:rsidRPr="00EA158D">
              <w:rPr>
                <w:sz w:val="22"/>
                <w:szCs w:val="22"/>
              </w:rPr>
              <w:t xml:space="preserve"> </w:t>
            </w:r>
            <w:r w:rsidRPr="00EA158D">
              <w:rPr>
                <w:sz w:val="22"/>
                <w:szCs w:val="22"/>
                <w:lang w:val="en-US"/>
              </w:rPr>
              <w:t>SCM</w:t>
            </w:r>
            <w:r w:rsidRPr="00EA158D">
              <w:rPr>
                <w:sz w:val="22"/>
                <w:szCs w:val="22"/>
              </w:rPr>
              <w:t>-4808</w:t>
            </w:r>
            <w:r w:rsidRPr="00EA158D">
              <w:rPr>
                <w:sz w:val="22"/>
                <w:szCs w:val="22"/>
                <w:lang w:val="en-US"/>
              </w:rPr>
              <w:t>MW</w:t>
            </w:r>
            <w:r w:rsidRPr="00EA158D">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DB9C23" w14:textId="77777777" w:rsidR="002C735C" w:rsidRPr="00EA158D" w:rsidRDefault="00B43524" w:rsidP="002718E2">
            <w:pPr>
              <w:pStyle w:val="Style214"/>
              <w:ind w:firstLine="0"/>
              <w:rPr>
                <w:sz w:val="22"/>
                <w:szCs w:val="22"/>
              </w:rPr>
            </w:pPr>
            <w:r w:rsidRPr="00EA158D">
              <w:rPr>
                <w:sz w:val="22"/>
                <w:szCs w:val="22"/>
              </w:rPr>
              <w:t>191023, г. Санкт-Петербург, ул. Канал Грибоедова, 30/32, литер «А», «Б», «Р»</w:t>
            </w:r>
          </w:p>
        </w:tc>
      </w:tr>
      <w:tr w:rsidR="002C735C" w:rsidRPr="00EA158D" w14:paraId="6609FF21" w14:textId="77777777" w:rsidTr="008416EB">
        <w:tc>
          <w:tcPr>
            <w:tcW w:w="7797" w:type="dxa"/>
            <w:shd w:val="clear" w:color="auto" w:fill="auto"/>
          </w:tcPr>
          <w:p w14:paraId="48B04F54" w14:textId="77777777" w:rsidR="002C735C" w:rsidRPr="00EA158D" w:rsidRDefault="00B43524" w:rsidP="002718E2">
            <w:pPr>
              <w:pStyle w:val="Style214"/>
              <w:ind w:firstLine="0"/>
              <w:rPr>
                <w:sz w:val="22"/>
                <w:szCs w:val="22"/>
              </w:rPr>
            </w:pPr>
            <w:r w:rsidRPr="00EA158D">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EA158D">
              <w:rPr>
                <w:sz w:val="22"/>
                <w:szCs w:val="22"/>
                <w:lang w:val="en-US"/>
              </w:rPr>
              <w:t>Intel</w:t>
            </w:r>
            <w:r w:rsidRPr="00EA158D">
              <w:rPr>
                <w:sz w:val="22"/>
                <w:szCs w:val="22"/>
              </w:rPr>
              <w:t xml:space="preserve"> </w:t>
            </w:r>
            <w:r w:rsidRPr="00EA158D">
              <w:rPr>
                <w:sz w:val="22"/>
                <w:szCs w:val="22"/>
                <w:lang w:val="en-US"/>
              </w:rPr>
              <w:t>I</w:t>
            </w:r>
            <w:r w:rsidRPr="00EA158D">
              <w:rPr>
                <w:sz w:val="22"/>
                <w:szCs w:val="22"/>
              </w:rPr>
              <w:t>5-7400/16</w:t>
            </w:r>
            <w:r w:rsidRPr="00EA158D">
              <w:rPr>
                <w:sz w:val="22"/>
                <w:szCs w:val="22"/>
                <w:lang w:val="en-US"/>
              </w:rPr>
              <w:t>Gb</w:t>
            </w:r>
            <w:r w:rsidRPr="00EA158D">
              <w:rPr>
                <w:sz w:val="22"/>
                <w:szCs w:val="22"/>
              </w:rPr>
              <w:t>/1</w:t>
            </w:r>
            <w:r w:rsidRPr="00EA158D">
              <w:rPr>
                <w:sz w:val="22"/>
                <w:szCs w:val="22"/>
                <w:lang w:val="en-US"/>
              </w:rPr>
              <w:t>Tb</w:t>
            </w:r>
            <w:r w:rsidRPr="00EA158D">
              <w:rPr>
                <w:sz w:val="22"/>
                <w:szCs w:val="22"/>
              </w:rPr>
              <w:t xml:space="preserve">/ видеокарта </w:t>
            </w:r>
            <w:r w:rsidRPr="00EA158D">
              <w:rPr>
                <w:sz w:val="22"/>
                <w:szCs w:val="22"/>
                <w:lang w:val="en-US"/>
              </w:rPr>
              <w:t>NVIDIA</w:t>
            </w:r>
            <w:r w:rsidRPr="00EA158D">
              <w:rPr>
                <w:sz w:val="22"/>
                <w:szCs w:val="22"/>
              </w:rPr>
              <w:t xml:space="preserve"> </w:t>
            </w:r>
            <w:r w:rsidRPr="00EA158D">
              <w:rPr>
                <w:sz w:val="22"/>
                <w:szCs w:val="22"/>
                <w:lang w:val="en-US"/>
              </w:rPr>
              <w:t>GeForce</w:t>
            </w:r>
            <w:r w:rsidRPr="00EA158D">
              <w:rPr>
                <w:sz w:val="22"/>
                <w:szCs w:val="22"/>
              </w:rPr>
              <w:t xml:space="preserve"> </w:t>
            </w:r>
            <w:r w:rsidRPr="00EA158D">
              <w:rPr>
                <w:sz w:val="22"/>
                <w:szCs w:val="22"/>
                <w:lang w:val="en-US"/>
              </w:rPr>
              <w:t>GT</w:t>
            </w:r>
            <w:r w:rsidRPr="00EA158D">
              <w:rPr>
                <w:sz w:val="22"/>
                <w:szCs w:val="22"/>
              </w:rPr>
              <w:t xml:space="preserve"> 710/Монитор </w:t>
            </w:r>
            <w:r w:rsidRPr="00EA158D">
              <w:rPr>
                <w:sz w:val="22"/>
                <w:szCs w:val="22"/>
                <w:lang w:val="en-US"/>
              </w:rPr>
              <w:t>DELL</w:t>
            </w:r>
            <w:r w:rsidRPr="00EA158D">
              <w:rPr>
                <w:sz w:val="22"/>
                <w:szCs w:val="22"/>
              </w:rPr>
              <w:t xml:space="preserve"> </w:t>
            </w:r>
            <w:r w:rsidRPr="00EA158D">
              <w:rPr>
                <w:sz w:val="22"/>
                <w:szCs w:val="22"/>
                <w:lang w:val="en-US"/>
              </w:rPr>
              <w:t>S</w:t>
            </w:r>
            <w:r w:rsidRPr="00EA158D">
              <w:rPr>
                <w:sz w:val="22"/>
                <w:szCs w:val="22"/>
              </w:rPr>
              <w:t>2218</w:t>
            </w:r>
            <w:r w:rsidRPr="00EA158D">
              <w:rPr>
                <w:sz w:val="22"/>
                <w:szCs w:val="22"/>
                <w:lang w:val="en-US"/>
              </w:rPr>
              <w:t>H</w:t>
            </w:r>
            <w:r w:rsidRPr="00EA158D">
              <w:rPr>
                <w:sz w:val="22"/>
                <w:szCs w:val="22"/>
              </w:rPr>
              <w:t xml:space="preserve"> - 25 шт., Шкаф телекоммуникационный настенный ЦМО ШРН-Э-6.650 - 1 шт., , Коммутатор </w:t>
            </w:r>
            <w:r w:rsidRPr="00EA158D">
              <w:rPr>
                <w:sz w:val="22"/>
                <w:szCs w:val="22"/>
                <w:lang w:val="en-US"/>
              </w:rPr>
              <w:t>ProCurve</w:t>
            </w:r>
            <w:r w:rsidRPr="00EA158D">
              <w:rPr>
                <w:sz w:val="22"/>
                <w:szCs w:val="22"/>
              </w:rPr>
              <w:t xml:space="preserve"> </w:t>
            </w:r>
            <w:r w:rsidRPr="00EA158D">
              <w:rPr>
                <w:sz w:val="22"/>
                <w:szCs w:val="22"/>
                <w:lang w:val="en-US"/>
              </w:rPr>
              <w:t>Switch</w:t>
            </w:r>
            <w:r w:rsidRPr="00EA158D">
              <w:rPr>
                <w:sz w:val="22"/>
                <w:szCs w:val="22"/>
              </w:rPr>
              <w:t xml:space="preserve"> 2626 - 1 шт., Мультимедийный проектор </w:t>
            </w:r>
            <w:r w:rsidRPr="00EA158D">
              <w:rPr>
                <w:sz w:val="22"/>
                <w:szCs w:val="22"/>
                <w:lang w:val="en-US"/>
              </w:rPr>
              <w:t>Optoma</w:t>
            </w:r>
            <w:r w:rsidRPr="00EA158D">
              <w:rPr>
                <w:sz w:val="22"/>
                <w:szCs w:val="22"/>
              </w:rPr>
              <w:t xml:space="preserve"> </w:t>
            </w:r>
            <w:r w:rsidRPr="00EA158D">
              <w:rPr>
                <w:sz w:val="22"/>
                <w:szCs w:val="22"/>
                <w:lang w:val="en-US"/>
              </w:rPr>
              <w:t>x</w:t>
            </w:r>
            <w:r w:rsidRPr="00EA158D">
              <w:rPr>
                <w:sz w:val="22"/>
                <w:szCs w:val="22"/>
              </w:rPr>
              <w:t xml:space="preserve"> 400 - 1 шт., Экран подпружинен.ручной </w:t>
            </w:r>
            <w:r w:rsidRPr="00EA158D">
              <w:rPr>
                <w:sz w:val="22"/>
                <w:szCs w:val="22"/>
                <w:lang w:val="en-US"/>
              </w:rPr>
              <w:t>MW</w:t>
            </w:r>
            <w:r w:rsidRPr="00EA158D">
              <w:rPr>
                <w:sz w:val="22"/>
                <w:szCs w:val="22"/>
              </w:rPr>
              <w:t xml:space="preserve"> </w:t>
            </w:r>
            <w:r w:rsidRPr="00EA158D">
              <w:rPr>
                <w:sz w:val="22"/>
                <w:szCs w:val="22"/>
                <w:lang w:val="en-US"/>
              </w:rPr>
              <w:t>Cinerollo</w:t>
            </w:r>
            <w:r w:rsidRPr="00EA158D">
              <w:rPr>
                <w:sz w:val="22"/>
                <w:szCs w:val="22"/>
              </w:rPr>
              <w:t xml:space="preserve"> 200х200см (</w:t>
            </w:r>
            <w:r w:rsidRPr="00EA158D">
              <w:rPr>
                <w:sz w:val="22"/>
                <w:szCs w:val="22"/>
                <w:lang w:val="en-US"/>
              </w:rPr>
              <w:t>S</w:t>
            </w:r>
            <w:r w:rsidRPr="00EA158D">
              <w:rPr>
                <w:sz w:val="22"/>
                <w:szCs w:val="22"/>
              </w:rPr>
              <w:t>/</w:t>
            </w:r>
            <w:r w:rsidRPr="00EA158D">
              <w:rPr>
                <w:sz w:val="22"/>
                <w:szCs w:val="22"/>
                <w:lang w:val="en-US"/>
              </w:rPr>
              <w:t>N</w:t>
            </w:r>
            <w:r w:rsidRPr="00EA158D">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EE0181E" w14:textId="77777777" w:rsidR="002C735C" w:rsidRPr="00EA158D" w:rsidRDefault="00B43524" w:rsidP="002718E2">
            <w:pPr>
              <w:pStyle w:val="Style214"/>
              <w:ind w:firstLine="0"/>
              <w:rPr>
                <w:sz w:val="22"/>
                <w:szCs w:val="22"/>
              </w:rPr>
            </w:pPr>
            <w:r w:rsidRPr="00EA158D">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831050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831050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831050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831051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A158D" w14:paraId="516C4B66" w14:textId="77777777" w:rsidTr="00EA158D">
        <w:tc>
          <w:tcPr>
            <w:tcW w:w="562" w:type="dxa"/>
          </w:tcPr>
          <w:p w14:paraId="43772AA5" w14:textId="77777777" w:rsidR="00EA158D" w:rsidRPr="00A74E21" w:rsidRDefault="00EA158D">
            <w:pPr>
              <w:pStyle w:val="Default"/>
              <w:spacing w:after="30"/>
              <w:jc w:val="both"/>
              <w:rPr>
                <w:sz w:val="23"/>
                <w:szCs w:val="23"/>
              </w:rPr>
            </w:pPr>
          </w:p>
        </w:tc>
        <w:tc>
          <w:tcPr>
            <w:tcW w:w="8783" w:type="dxa"/>
            <w:hideMark/>
          </w:tcPr>
          <w:p w14:paraId="4DABC333" w14:textId="77777777" w:rsidR="00EA158D" w:rsidRDefault="00EA158D">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831051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A158D" w:rsidRDefault="00AD3A54" w:rsidP="00801458">
            <w:pPr>
              <w:pStyle w:val="Default"/>
              <w:spacing w:after="30"/>
              <w:jc w:val="both"/>
              <w:rPr>
                <w:sz w:val="23"/>
                <w:szCs w:val="23"/>
              </w:rPr>
            </w:pPr>
            <w:r w:rsidRPr="00EA158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831051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EA158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A158D" w14:paraId="5A1C9382" w14:textId="77777777" w:rsidTr="00801458">
        <w:tc>
          <w:tcPr>
            <w:tcW w:w="2336" w:type="dxa"/>
          </w:tcPr>
          <w:p w14:paraId="4C518DAB" w14:textId="77777777" w:rsidR="005D65A5" w:rsidRPr="00EA158D" w:rsidRDefault="005D65A5" w:rsidP="00801458">
            <w:pPr>
              <w:jc w:val="center"/>
              <w:rPr>
                <w:rFonts w:ascii="Times New Roman" w:hAnsi="Times New Roman" w:cs="Times New Roman"/>
                <w:b/>
              </w:rPr>
            </w:pPr>
            <w:r w:rsidRPr="00EA158D">
              <w:rPr>
                <w:rFonts w:ascii="Times New Roman" w:hAnsi="Times New Roman" w:cs="Times New Roman"/>
                <w:b/>
              </w:rPr>
              <w:t>Номер контрольной точки</w:t>
            </w:r>
          </w:p>
        </w:tc>
        <w:tc>
          <w:tcPr>
            <w:tcW w:w="2336" w:type="dxa"/>
          </w:tcPr>
          <w:p w14:paraId="6FB4C23E" w14:textId="77777777" w:rsidR="005D65A5" w:rsidRPr="00EA158D" w:rsidRDefault="005D65A5" w:rsidP="00801458">
            <w:pPr>
              <w:jc w:val="center"/>
              <w:rPr>
                <w:rFonts w:ascii="Times New Roman" w:hAnsi="Times New Roman" w:cs="Times New Roman"/>
                <w:b/>
              </w:rPr>
            </w:pPr>
            <w:r w:rsidRPr="00EA158D">
              <w:rPr>
                <w:rFonts w:ascii="Times New Roman" w:hAnsi="Times New Roman" w:cs="Times New Roman"/>
                <w:b/>
              </w:rPr>
              <w:t>Тип контрольной точки</w:t>
            </w:r>
          </w:p>
        </w:tc>
        <w:tc>
          <w:tcPr>
            <w:tcW w:w="2336" w:type="dxa"/>
          </w:tcPr>
          <w:p w14:paraId="048CBEA9" w14:textId="77777777" w:rsidR="005D65A5" w:rsidRPr="00EA158D" w:rsidRDefault="005D65A5" w:rsidP="00801458">
            <w:pPr>
              <w:jc w:val="center"/>
              <w:rPr>
                <w:rFonts w:ascii="Times New Roman" w:hAnsi="Times New Roman" w:cs="Times New Roman"/>
                <w:b/>
              </w:rPr>
            </w:pPr>
            <w:r w:rsidRPr="00EA158D">
              <w:rPr>
                <w:rFonts w:ascii="Times New Roman" w:hAnsi="Times New Roman" w:cs="Times New Roman"/>
                <w:b/>
              </w:rPr>
              <w:t>Способ проведения</w:t>
            </w:r>
          </w:p>
        </w:tc>
        <w:tc>
          <w:tcPr>
            <w:tcW w:w="2337" w:type="dxa"/>
          </w:tcPr>
          <w:p w14:paraId="267B0FDF" w14:textId="77777777" w:rsidR="005D65A5" w:rsidRPr="00EA158D" w:rsidRDefault="005D65A5" w:rsidP="00801458">
            <w:pPr>
              <w:jc w:val="center"/>
              <w:rPr>
                <w:rFonts w:ascii="Times New Roman" w:hAnsi="Times New Roman" w:cs="Times New Roman"/>
                <w:b/>
              </w:rPr>
            </w:pPr>
            <w:r w:rsidRPr="00EA158D">
              <w:rPr>
                <w:rFonts w:ascii="Times New Roman" w:hAnsi="Times New Roman" w:cs="Times New Roman"/>
                <w:b/>
              </w:rPr>
              <w:t>Номера тем</w:t>
            </w:r>
          </w:p>
        </w:tc>
      </w:tr>
      <w:tr w:rsidR="005D65A5" w:rsidRPr="00EA158D" w14:paraId="07658034" w14:textId="77777777" w:rsidTr="00801458">
        <w:tc>
          <w:tcPr>
            <w:tcW w:w="2336" w:type="dxa"/>
          </w:tcPr>
          <w:p w14:paraId="1553D698" w14:textId="78F29BFB" w:rsidR="005D65A5" w:rsidRPr="00EA158D" w:rsidRDefault="007478E0" w:rsidP="00801458">
            <w:pPr>
              <w:jc w:val="center"/>
              <w:rPr>
                <w:rFonts w:ascii="Times New Roman" w:hAnsi="Times New Roman" w:cs="Times New Roman"/>
              </w:rPr>
            </w:pPr>
            <w:r w:rsidRPr="00EA158D">
              <w:rPr>
                <w:rFonts w:ascii="Times New Roman" w:hAnsi="Times New Roman" w:cs="Times New Roman"/>
                <w:lang w:val="en-US"/>
              </w:rPr>
              <w:t>1</w:t>
            </w:r>
          </w:p>
        </w:tc>
        <w:tc>
          <w:tcPr>
            <w:tcW w:w="2336" w:type="dxa"/>
          </w:tcPr>
          <w:p w14:paraId="4C5C3C11" w14:textId="5E14221A" w:rsidR="005D65A5" w:rsidRPr="00EA158D" w:rsidRDefault="007478E0" w:rsidP="00801458">
            <w:pPr>
              <w:rPr>
                <w:rFonts w:ascii="Times New Roman" w:hAnsi="Times New Roman" w:cs="Times New Roman"/>
              </w:rPr>
            </w:pPr>
            <w:r w:rsidRPr="00EA158D">
              <w:rPr>
                <w:rFonts w:ascii="Times New Roman" w:hAnsi="Times New Roman" w:cs="Times New Roman"/>
                <w:lang w:val="en-US"/>
              </w:rPr>
              <w:t>Контрольная работа</w:t>
            </w:r>
          </w:p>
        </w:tc>
        <w:tc>
          <w:tcPr>
            <w:tcW w:w="2336" w:type="dxa"/>
          </w:tcPr>
          <w:p w14:paraId="09793085" w14:textId="37E3864C" w:rsidR="005D65A5" w:rsidRPr="00EA158D" w:rsidRDefault="007478E0" w:rsidP="00801458">
            <w:pPr>
              <w:rPr>
                <w:rFonts w:ascii="Times New Roman" w:hAnsi="Times New Roman" w:cs="Times New Roman"/>
              </w:rPr>
            </w:pPr>
            <w:r w:rsidRPr="00EA158D">
              <w:rPr>
                <w:rFonts w:ascii="Times New Roman" w:hAnsi="Times New Roman" w:cs="Times New Roman"/>
                <w:lang w:val="en-US"/>
              </w:rPr>
              <w:t>письменно</w:t>
            </w:r>
          </w:p>
        </w:tc>
        <w:tc>
          <w:tcPr>
            <w:tcW w:w="2337" w:type="dxa"/>
          </w:tcPr>
          <w:p w14:paraId="094717B7" w14:textId="2660FE96" w:rsidR="005D65A5" w:rsidRPr="00EA158D" w:rsidRDefault="007478E0" w:rsidP="00801458">
            <w:pPr>
              <w:rPr>
                <w:rFonts w:ascii="Times New Roman" w:hAnsi="Times New Roman" w:cs="Times New Roman"/>
              </w:rPr>
            </w:pPr>
            <w:r w:rsidRPr="00EA158D">
              <w:rPr>
                <w:rFonts w:ascii="Times New Roman" w:hAnsi="Times New Roman" w:cs="Times New Roman"/>
                <w:lang w:val="en-US"/>
              </w:rPr>
              <w:t>1-3</w:t>
            </w:r>
          </w:p>
        </w:tc>
      </w:tr>
      <w:tr w:rsidR="005D65A5" w:rsidRPr="00EA158D" w14:paraId="208ED4F7" w14:textId="77777777" w:rsidTr="00801458">
        <w:tc>
          <w:tcPr>
            <w:tcW w:w="2336" w:type="dxa"/>
          </w:tcPr>
          <w:p w14:paraId="288D72BA" w14:textId="77777777" w:rsidR="005D65A5" w:rsidRPr="00EA158D" w:rsidRDefault="007478E0" w:rsidP="00801458">
            <w:pPr>
              <w:jc w:val="center"/>
              <w:rPr>
                <w:rFonts w:ascii="Times New Roman" w:hAnsi="Times New Roman" w:cs="Times New Roman"/>
              </w:rPr>
            </w:pPr>
            <w:r w:rsidRPr="00EA158D">
              <w:rPr>
                <w:rFonts w:ascii="Times New Roman" w:hAnsi="Times New Roman" w:cs="Times New Roman"/>
                <w:lang w:val="en-US"/>
              </w:rPr>
              <w:t>2</w:t>
            </w:r>
          </w:p>
        </w:tc>
        <w:tc>
          <w:tcPr>
            <w:tcW w:w="2336" w:type="dxa"/>
          </w:tcPr>
          <w:p w14:paraId="557705F6" w14:textId="77777777" w:rsidR="005D65A5" w:rsidRPr="00EA158D" w:rsidRDefault="007478E0" w:rsidP="00801458">
            <w:pPr>
              <w:rPr>
                <w:rFonts w:ascii="Times New Roman" w:hAnsi="Times New Roman" w:cs="Times New Roman"/>
              </w:rPr>
            </w:pPr>
            <w:r w:rsidRPr="00EA158D">
              <w:rPr>
                <w:rFonts w:ascii="Times New Roman" w:hAnsi="Times New Roman" w:cs="Times New Roman"/>
                <w:lang w:val="en-US"/>
              </w:rPr>
              <w:t>Контрольная работа</w:t>
            </w:r>
          </w:p>
        </w:tc>
        <w:tc>
          <w:tcPr>
            <w:tcW w:w="2336" w:type="dxa"/>
          </w:tcPr>
          <w:p w14:paraId="522C97A4" w14:textId="77777777" w:rsidR="005D65A5" w:rsidRPr="00EA158D" w:rsidRDefault="007478E0" w:rsidP="00801458">
            <w:pPr>
              <w:rPr>
                <w:rFonts w:ascii="Times New Roman" w:hAnsi="Times New Roman" w:cs="Times New Roman"/>
              </w:rPr>
            </w:pPr>
            <w:r w:rsidRPr="00EA158D">
              <w:rPr>
                <w:rFonts w:ascii="Times New Roman" w:hAnsi="Times New Roman" w:cs="Times New Roman"/>
                <w:lang w:val="en-US"/>
              </w:rPr>
              <w:t>письменно</w:t>
            </w:r>
          </w:p>
        </w:tc>
        <w:tc>
          <w:tcPr>
            <w:tcW w:w="2337" w:type="dxa"/>
          </w:tcPr>
          <w:p w14:paraId="13C2504A" w14:textId="77777777" w:rsidR="005D65A5" w:rsidRPr="00EA158D" w:rsidRDefault="007478E0" w:rsidP="00801458">
            <w:pPr>
              <w:rPr>
                <w:rFonts w:ascii="Times New Roman" w:hAnsi="Times New Roman" w:cs="Times New Roman"/>
              </w:rPr>
            </w:pPr>
            <w:r w:rsidRPr="00EA158D">
              <w:rPr>
                <w:rFonts w:ascii="Times New Roman" w:hAnsi="Times New Roman" w:cs="Times New Roman"/>
                <w:lang w:val="en-US"/>
              </w:rPr>
              <w:t>4-7</w:t>
            </w:r>
          </w:p>
        </w:tc>
      </w:tr>
      <w:tr w:rsidR="005D65A5" w:rsidRPr="00EA158D" w14:paraId="53BCDAFD" w14:textId="77777777" w:rsidTr="00801458">
        <w:tc>
          <w:tcPr>
            <w:tcW w:w="2336" w:type="dxa"/>
          </w:tcPr>
          <w:p w14:paraId="228CD668" w14:textId="77777777" w:rsidR="005D65A5" w:rsidRPr="00EA158D" w:rsidRDefault="007478E0" w:rsidP="00801458">
            <w:pPr>
              <w:jc w:val="center"/>
              <w:rPr>
                <w:rFonts w:ascii="Times New Roman" w:hAnsi="Times New Roman" w:cs="Times New Roman"/>
              </w:rPr>
            </w:pPr>
            <w:r w:rsidRPr="00EA158D">
              <w:rPr>
                <w:rFonts w:ascii="Times New Roman" w:hAnsi="Times New Roman" w:cs="Times New Roman"/>
                <w:lang w:val="en-US"/>
              </w:rPr>
              <w:t>3</w:t>
            </w:r>
          </w:p>
        </w:tc>
        <w:tc>
          <w:tcPr>
            <w:tcW w:w="2336" w:type="dxa"/>
          </w:tcPr>
          <w:p w14:paraId="100A22FC" w14:textId="77777777" w:rsidR="005D65A5" w:rsidRPr="00EA158D" w:rsidRDefault="007478E0" w:rsidP="00801458">
            <w:pPr>
              <w:rPr>
                <w:rFonts w:ascii="Times New Roman" w:hAnsi="Times New Roman" w:cs="Times New Roman"/>
              </w:rPr>
            </w:pPr>
            <w:r w:rsidRPr="00EA158D">
              <w:rPr>
                <w:rFonts w:ascii="Times New Roman" w:hAnsi="Times New Roman" w:cs="Times New Roman"/>
                <w:lang w:val="en-US"/>
              </w:rPr>
              <w:t>Текущий контроль</w:t>
            </w:r>
          </w:p>
        </w:tc>
        <w:tc>
          <w:tcPr>
            <w:tcW w:w="2336" w:type="dxa"/>
          </w:tcPr>
          <w:p w14:paraId="6FECD0CC" w14:textId="77777777" w:rsidR="005D65A5" w:rsidRPr="00EA158D" w:rsidRDefault="007478E0" w:rsidP="00801458">
            <w:pPr>
              <w:rPr>
                <w:rFonts w:ascii="Times New Roman" w:hAnsi="Times New Roman" w:cs="Times New Roman"/>
              </w:rPr>
            </w:pPr>
            <w:r w:rsidRPr="00EA158D">
              <w:rPr>
                <w:rFonts w:ascii="Times New Roman" w:hAnsi="Times New Roman" w:cs="Times New Roman"/>
              </w:rPr>
              <w:t>с помощью технических средств и информационных систем</w:t>
            </w:r>
          </w:p>
        </w:tc>
        <w:tc>
          <w:tcPr>
            <w:tcW w:w="2337" w:type="dxa"/>
          </w:tcPr>
          <w:p w14:paraId="6B13053D" w14:textId="77777777" w:rsidR="005D65A5" w:rsidRPr="00EA158D" w:rsidRDefault="007478E0" w:rsidP="00801458">
            <w:pPr>
              <w:rPr>
                <w:rFonts w:ascii="Times New Roman" w:hAnsi="Times New Roman" w:cs="Times New Roman"/>
              </w:rPr>
            </w:pPr>
            <w:r w:rsidRPr="00EA158D">
              <w:rPr>
                <w:rFonts w:ascii="Times New Roman" w:hAnsi="Times New Roman" w:cs="Times New Roman"/>
                <w:lang w:val="en-US"/>
              </w:rPr>
              <w:t>1-7</w:t>
            </w:r>
          </w:p>
        </w:tc>
      </w:tr>
    </w:tbl>
    <w:p w14:paraId="6D01A11C" w14:textId="61720847" w:rsidR="00F56264" w:rsidRPr="00EA158D" w:rsidRDefault="00F56264" w:rsidP="00090AC1">
      <w:pPr>
        <w:jc w:val="both"/>
        <w:rPr>
          <w:rFonts w:ascii="Times New Roman" w:hAnsi="Times New Roman" w:cs="Times New Roman"/>
          <w:b/>
          <w:sz w:val="28"/>
          <w:szCs w:val="28"/>
        </w:rPr>
      </w:pPr>
    </w:p>
    <w:p w14:paraId="1E7CF20C" w14:textId="77777777" w:rsidR="00C23E7F" w:rsidRPr="00EA158D" w:rsidRDefault="00C23E7F" w:rsidP="00C23E7F">
      <w:pPr>
        <w:pStyle w:val="2"/>
        <w:jc w:val="center"/>
        <w:rPr>
          <w:rFonts w:ascii="Times New Roman" w:hAnsi="Times New Roman" w:cs="Times New Roman"/>
          <w:b/>
          <w:color w:val="auto"/>
          <w:sz w:val="28"/>
          <w:szCs w:val="28"/>
        </w:rPr>
      </w:pPr>
      <w:bookmarkStart w:id="23" w:name="_Toc82187017"/>
      <w:bookmarkStart w:id="24" w:name="_Toc208310513"/>
      <w:r w:rsidRPr="00EA158D">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EA158D"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A158D" w:rsidRPr="00EA158D" w14:paraId="157F5669" w14:textId="77777777" w:rsidTr="00EA158D">
        <w:tc>
          <w:tcPr>
            <w:tcW w:w="562" w:type="dxa"/>
          </w:tcPr>
          <w:p w14:paraId="16520ABB" w14:textId="77777777" w:rsidR="00EA158D" w:rsidRPr="00EA158D" w:rsidRDefault="00EA158D">
            <w:pPr>
              <w:pStyle w:val="Default"/>
              <w:spacing w:after="30"/>
              <w:jc w:val="both"/>
              <w:rPr>
                <w:sz w:val="23"/>
                <w:szCs w:val="23"/>
                <w:lang w:val="en-US"/>
              </w:rPr>
            </w:pPr>
          </w:p>
        </w:tc>
        <w:tc>
          <w:tcPr>
            <w:tcW w:w="8783" w:type="dxa"/>
            <w:hideMark/>
          </w:tcPr>
          <w:p w14:paraId="647271A9" w14:textId="77777777" w:rsidR="00EA158D" w:rsidRPr="00EA158D" w:rsidRDefault="00EA158D">
            <w:pPr>
              <w:pStyle w:val="Default"/>
              <w:spacing w:after="30"/>
              <w:jc w:val="both"/>
              <w:rPr>
                <w:sz w:val="23"/>
                <w:szCs w:val="23"/>
              </w:rPr>
            </w:pPr>
            <w:r w:rsidRPr="00EA158D">
              <w:rPr>
                <w:sz w:val="23"/>
                <w:szCs w:val="23"/>
              </w:rPr>
              <w:t>Рабочей программой дисциплины не предусмотрено.</w:t>
            </w:r>
          </w:p>
        </w:tc>
      </w:tr>
    </w:tbl>
    <w:p w14:paraId="42957A05" w14:textId="77777777" w:rsidR="00EA158D" w:rsidRPr="00EA158D" w:rsidRDefault="00EA158D" w:rsidP="00C23E7F">
      <w:pPr>
        <w:spacing w:after="0" w:line="240" w:lineRule="auto"/>
        <w:jc w:val="center"/>
        <w:rPr>
          <w:rFonts w:ascii="Times New Roman" w:hAnsi="Times New Roman"/>
          <w:b/>
          <w:sz w:val="28"/>
          <w:szCs w:val="28"/>
        </w:rPr>
      </w:pPr>
    </w:p>
    <w:p w14:paraId="11DE9780" w14:textId="77777777" w:rsidR="00B8237E" w:rsidRPr="00EA158D" w:rsidRDefault="00B8237E" w:rsidP="00B8237E">
      <w:pPr>
        <w:pStyle w:val="2"/>
        <w:jc w:val="center"/>
        <w:rPr>
          <w:rFonts w:ascii="Times New Roman" w:hAnsi="Times New Roman" w:cs="Times New Roman"/>
          <w:b/>
          <w:color w:val="auto"/>
          <w:sz w:val="28"/>
          <w:szCs w:val="28"/>
        </w:rPr>
      </w:pPr>
      <w:bookmarkStart w:id="25" w:name="_Toc82187018"/>
      <w:bookmarkStart w:id="26" w:name="_Toc208310514"/>
      <w:r w:rsidRPr="00EA158D">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EA158D" w:rsidRDefault="00B8237E" w:rsidP="00B8237E"/>
    <w:tbl>
      <w:tblPr>
        <w:tblStyle w:val="a4"/>
        <w:tblW w:w="5000" w:type="pct"/>
        <w:tblLook w:val="04A0" w:firstRow="1" w:lastRow="0" w:firstColumn="1" w:lastColumn="0" w:noHBand="0" w:noVBand="1"/>
      </w:tblPr>
      <w:tblGrid>
        <w:gridCol w:w="4785"/>
        <w:gridCol w:w="4786"/>
      </w:tblGrid>
      <w:tr w:rsidR="00B8237E" w:rsidRPr="00EA158D" w14:paraId="0267C479" w14:textId="77777777" w:rsidTr="00801458">
        <w:tc>
          <w:tcPr>
            <w:tcW w:w="2500" w:type="pct"/>
          </w:tcPr>
          <w:p w14:paraId="37F699C9" w14:textId="77777777" w:rsidR="00B8237E" w:rsidRPr="00EA158D" w:rsidRDefault="00B8237E" w:rsidP="00801458">
            <w:pPr>
              <w:jc w:val="center"/>
              <w:rPr>
                <w:rFonts w:ascii="Times New Roman" w:hAnsi="Times New Roman" w:cs="Times New Roman"/>
                <w:b/>
              </w:rPr>
            </w:pPr>
            <w:r w:rsidRPr="00EA158D">
              <w:rPr>
                <w:rFonts w:ascii="Times New Roman" w:hAnsi="Times New Roman" w:cs="Times New Roman"/>
                <w:b/>
              </w:rPr>
              <w:t>Наименования самостоятельной работы</w:t>
            </w:r>
          </w:p>
        </w:tc>
        <w:tc>
          <w:tcPr>
            <w:tcW w:w="2500" w:type="pct"/>
          </w:tcPr>
          <w:p w14:paraId="0A769611" w14:textId="77777777" w:rsidR="00B8237E" w:rsidRPr="00EA158D" w:rsidRDefault="00B8237E" w:rsidP="00801458">
            <w:pPr>
              <w:jc w:val="center"/>
              <w:rPr>
                <w:rFonts w:ascii="Times New Roman" w:hAnsi="Times New Roman" w:cs="Times New Roman"/>
                <w:b/>
              </w:rPr>
            </w:pPr>
            <w:r w:rsidRPr="00EA158D">
              <w:rPr>
                <w:rFonts w:ascii="Times New Roman" w:hAnsi="Times New Roman" w:cs="Times New Roman"/>
                <w:b/>
              </w:rPr>
              <w:t>Номера тем</w:t>
            </w:r>
          </w:p>
        </w:tc>
      </w:tr>
      <w:tr w:rsidR="00B8237E" w:rsidRPr="00EA158D" w14:paraId="3F240151" w14:textId="77777777" w:rsidTr="00801458">
        <w:tc>
          <w:tcPr>
            <w:tcW w:w="2500" w:type="pct"/>
          </w:tcPr>
          <w:p w14:paraId="61E91592" w14:textId="61A0874C" w:rsidR="00B8237E" w:rsidRPr="00EA158D" w:rsidRDefault="00B8237E" w:rsidP="00801458">
            <w:pPr>
              <w:rPr>
                <w:rFonts w:ascii="Times New Roman" w:hAnsi="Times New Roman" w:cs="Times New Roman"/>
              </w:rPr>
            </w:pPr>
            <w:r w:rsidRPr="00EA158D">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EA158D" w:rsidRDefault="005C548A" w:rsidP="00801458">
            <w:pPr>
              <w:rPr>
                <w:rFonts w:ascii="Times New Roman" w:hAnsi="Times New Roman" w:cs="Times New Roman"/>
              </w:rPr>
            </w:pPr>
            <w:r w:rsidRPr="00EA158D">
              <w:rPr>
                <w:rFonts w:ascii="Times New Roman" w:hAnsi="Times New Roman" w:cs="Times New Roman"/>
                <w:lang w:val="en-US"/>
              </w:rPr>
              <w:t>1-7</w:t>
            </w:r>
          </w:p>
        </w:tc>
      </w:tr>
    </w:tbl>
    <w:p w14:paraId="6EB485C6" w14:textId="6A0F7BEC" w:rsidR="00C23E7F" w:rsidRPr="00EA158D"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831051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3255C" w14:textId="77777777" w:rsidR="008E4679" w:rsidRDefault="008E4679" w:rsidP="00315CA6">
      <w:pPr>
        <w:spacing w:after="0" w:line="240" w:lineRule="auto"/>
      </w:pPr>
      <w:r>
        <w:separator/>
      </w:r>
    </w:p>
  </w:endnote>
  <w:endnote w:type="continuationSeparator" w:id="0">
    <w:p w14:paraId="02C10721" w14:textId="77777777" w:rsidR="008E4679" w:rsidRDefault="008E467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74E21">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F66F6" w14:textId="77777777" w:rsidR="008E4679" w:rsidRDefault="008E4679" w:rsidP="00315CA6">
      <w:pPr>
        <w:spacing w:after="0" w:line="240" w:lineRule="auto"/>
      </w:pPr>
      <w:r>
        <w:separator/>
      </w:r>
    </w:p>
  </w:footnote>
  <w:footnote w:type="continuationSeparator" w:id="0">
    <w:p w14:paraId="45B3A4CB" w14:textId="77777777" w:rsidR="008E4679" w:rsidRDefault="008E467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D65AC"/>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4679"/>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4E21"/>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A158D"/>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37470232">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9166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read?id=440955"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viewer/inventarizaciya-v-byudzhetnyh-uchrezhdeniyah-568581"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E90A9-780B-4070-AE68-FC3C90FE6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3899</Words>
  <Characters>22227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